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E594" w14:textId="79D3BE27" w:rsidR="00211498" w:rsidRDefault="00CA0747" w:rsidP="00CA0747">
      <w:pPr>
        <w:spacing w:after="0"/>
        <w:ind w:right="-167"/>
        <w:jc w:val="center"/>
      </w:pPr>
      <w:r>
        <w:t>TYNDALE FELLOWSHIP MEMBERSHIP APPLICATION</w:t>
      </w:r>
    </w:p>
    <w:p w14:paraId="53597E88" w14:textId="77777777" w:rsidR="00CA0747" w:rsidRDefault="00CA0747">
      <w:pPr>
        <w:spacing w:after="0"/>
        <w:ind w:right="-167"/>
      </w:pPr>
    </w:p>
    <w:p w14:paraId="33BD27D2" w14:textId="77777777" w:rsidR="00211498" w:rsidRDefault="00E4306A">
      <w:pPr>
        <w:spacing w:after="0"/>
        <w:ind w:left="545"/>
      </w:pPr>
      <w:r>
        <w:t xml:space="preserve"> </w:t>
      </w:r>
    </w:p>
    <w:p w14:paraId="6D38C610" w14:textId="167E5A18" w:rsidR="00211498" w:rsidRDefault="00E4306A" w:rsidP="00CA0747">
      <w:pPr>
        <w:spacing w:after="7" w:line="268" w:lineRule="auto"/>
        <w:ind w:left="1482" w:right="897" w:hanging="10"/>
        <w:jc w:val="center"/>
      </w:pPr>
      <w:r>
        <w:rPr>
          <w:sz w:val="21"/>
        </w:rPr>
        <w:t>Please complete this form and return it to:</w:t>
      </w:r>
      <w:r w:rsidR="00CA0747">
        <w:rPr>
          <w:sz w:val="21"/>
        </w:rPr>
        <w:t xml:space="preserve"> </w:t>
      </w:r>
      <w:r w:rsidR="006065C0">
        <w:rPr>
          <w:b/>
          <w:color w:val="0000FF"/>
          <w:sz w:val="21"/>
          <w:u w:val="single" w:color="0000FF"/>
        </w:rPr>
        <w:t>secretary</w:t>
      </w:r>
      <w:r w:rsidR="00CA0747">
        <w:rPr>
          <w:b/>
          <w:color w:val="0000FF"/>
          <w:sz w:val="21"/>
          <w:u w:val="single" w:color="0000FF"/>
        </w:rPr>
        <w:t>@tyndalefellowship.org</w:t>
      </w:r>
    </w:p>
    <w:p w14:paraId="36134149" w14:textId="77777777" w:rsidR="00211498" w:rsidRDefault="00E4306A">
      <w:pPr>
        <w:spacing w:after="18"/>
        <w:ind w:left="545"/>
      </w:pPr>
      <w:r>
        <w:rPr>
          <w:b/>
          <w:sz w:val="21"/>
        </w:rPr>
        <w:t xml:space="preserve"> </w:t>
      </w:r>
    </w:p>
    <w:p w14:paraId="1BBC4F89" w14:textId="48364EC8" w:rsidR="00211498" w:rsidRDefault="00E4306A">
      <w:pPr>
        <w:spacing w:after="0" w:line="283" w:lineRule="auto"/>
        <w:ind w:left="655" w:right="42" w:hanging="125"/>
        <w:jc w:val="both"/>
      </w:pPr>
      <w:r>
        <w:rPr>
          <w:sz w:val="21"/>
        </w:rPr>
        <w:t xml:space="preserve">We aim to respond to any membership applications within two weeks. If your membership has been accepted, you will be invited to complete your membership by paying the annual membership fee. </w:t>
      </w:r>
    </w:p>
    <w:p w14:paraId="2243EF39" w14:textId="77777777" w:rsidR="00211498" w:rsidRDefault="00E4306A">
      <w:pPr>
        <w:spacing w:after="19"/>
        <w:ind w:left="575"/>
        <w:jc w:val="center"/>
      </w:pPr>
      <w:r>
        <w:rPr>
          <w:b/>
          <w:sz w:val="21"/>
        </w:rPr>
        <w:t xml:space="preserve"> </w:t>
      </w:r>
    </w:p>
    <w:p w14:paraId="122AFE0C" w14:textId="63908EB3" w:rsidR="006065C0" w:rsidRPr="006065C0" w:rsidRDefault="006065C0" w:rsidP="006065C0">
      <w:pPr>
        <w:spacing w:after="7" w:line="268" w:lineRule="auto"/>
        <w:ind w:left="540" w:right="171" w:hanging="10"/>
        <w:rPr>
          <w:b/>
          <w:sz w:val="21"/>
        </w:rPr>
      </w:pPr>
      <w:r>
        <w:rPr>
          <w:b/>
          <w:sz w:val="21"/>
        </w:rPr>
        <w:t>Membership Fees</w:t>
      </w:r>
    </w:p>
    <w:p w14:paraId="373DA1CE" w14:textId="7A45F130" w:rsidR="006065C0" w:rsidRPr="006065C0" w:rsidRDefault="006065C0" w:rsidP="006065C0">
      <w:pPr>
        <w:spacing w:after="7" w:line="268" w:lineRule="auto"/>
        <w:ind w:left="540" w:right="171" w:hanging="10"/>
        <w:rPr>
          <w:bCs/>
          <w:sz w:val="21"/>
        </w:rPr>
      </w:pPr>
      <w:r>
        <w:rPr>
          <w:bCs/>
          <w:sz w:val="21"/>
        </w:rPr>
        <w:t>Fees are n</w:t>
      </w:r>
      <w:r w:rsidRPr="006065C0">
        <w:rPr>
          <w:bCs/>
          <w:sz w:val="21"/>
        </w:rPr>
        <w:t>ormally £40 per annum, due on 1 May each year.</w:t>
      </w:r>
    </w:p>
    <w:p w14:paraId="52753C0B" w14:textId="3F714F6D" w:rsidR="006065C0" w:rsidRPr="006065C0" w:rsidRDefault="006065C0" w:rsidP="006065C0">
      <w:pPr>
        <w:spacing w:after="7" w:line="268" w:lineRule="auto"/>
        <w:ind w:left="540" w:right="171" w:hanging="10"/>
        <w:rPr>
          <w:bCs/>
          <w:sz w:val="21"/>
        </w:rPr>
      </w:pPr>
      <w:r>
        <w:rPr>
          <w:bCs/>
          <w:sz w:val="21"/>
        </w:rPr>
        <w:t>This is d</w:t>
      </w:r>
      <w:r w:rsidRPr="006065C0">
        <w:rPr>
          <w:bCs/>
          <w:sz w:val="21"/>
        </w:rPr>
        <w:t>iscounted to £33 p.a. when payment is made:</w:t>
      </w:r>
    </w:p>
    <w:p w14:paraId="768D5486" w14:textId="7B6A342F" w:rsidR="006065C0" w:rsidRPr="006065C0" w:rsidRDefault="006065C0" w:rsidP="006065C0">
      <w:pPr>
        <w:spacing w:after="7" w:line="268" w:lineRule="auto"/>
        <w:ind w:left="540" w:right="171" w:hanging="10"/>
        <w:rPr>
          <w:bCs/>
          <w:sz w:val="21"/>
        </w:rPr>
      </w:pPr>
      <w:r>
        <w:rPr>
          <w:bCs/>
          <w:sz w:val="21"/>
        </w:rPr>
        <w:t>EITHER</w:t>
      </w:r>
      <w:r w:rsidRPr="006065C0">
        <w:rPr>
          <w:bCs/>
          <w:sz w:val="21"/>
        </w:rPr>
        <w:t xml:space="preserve"> from a UK bank by standing order by/on 1 May;</w:t>
      </w:r>
    </w:p>
    <w:p w14:paraId="79A37FEA" w14:textId="68A44389" w:rsidR="00211498" w:rsidRDefault="006065C0" w:rsidP="006065C0">
      <w:pPr>
        <w:spacing w:after="7" w:line="268" w:lineRule="auto"/>
        <w:ind w:left="540" w:right="171" w:hanging="10"/>
        <w:rPr>
          <w:sz w:val="21"/>
        </w:rPr>
      </w:pPr>
      <w:r>
        <w:rPr>
          <w:bCs/>
          <w:sz w:val="21"/>
        </w:rPr>
        <w:t>OR,</w:t>
      </w:r>
      <w:r w:rsidRPr="006065C0">
        <w:rPr>
          <w:bCs/>
          <w:sz w:val="21"/>
        </w:rPr>
        <w:t xml:space="preserve"> from elsewhere</w:t>
      </w:r>
      <w:r>
        <w:rPr>
          <w:bCs/>
          <w:sz w:val="21"/>
        </w:rPr>
        <w:t>,</w:t>
      </w:r>
      <w:r w:rsidRPr="006065C0">
        <w:rPr>
          <w:bCs/>
          <w:sz w:val="21"/>
        </w:rPr>
        <w:t xml:space="preserve"> automatically or by one-off payment by/on 1 May.</w:t>
      </w:r>
    </w:p>
    <w:p w14:paraId="5FC80663" w14:textId="77777777" w:rsidR="00CA0747" w:rsidRDefault="00CA0747" w:rsidP="00CA0747">
      <w:pPr>
        <w:spacing w:after="7" w:line="268" w:lineRule="auto"/>
        <w:ind w:left="540" w:right="171" w:hanging="10"/>
        <w:jc w:val="center"/>
      </w:pPr>
    </w:p>
    <w:p w14:paraId="106F2D78" w14:textId="77777777" w:rsidR="00211498" w:rsidRDefault="00E4306A">
      <w:pPr>
        <w:spacing w:after="61"/>
        <w:ind w:left="540" w:hanging="10"/>
      </w:pPr>
      <w:r>
        <w:rPr>
          <w:b/>
          <w:sz w:val="21"/>
        </w:rPr>
        <w:t xml:space="preserve">All those accepted into membership will receive the benefit of: </w:t>
      </w:r>
    </w:p>
    <w:p w14:paraId="14301902" w14:textId="77777777" w:rsidR="00211498" w:rsidRDefault="00E4306A">
      <w:pPr>
        <w:numPr>
          <w:ilvl w:val="0"/>
          <w:numId w:val="1"/>
        </w:numPr>
        <w:spacing w:after="33" w:line="268" w:lineRule="auto"/>
        <w:ind w:right="19" w:hanging="360"/>
      </w:pPr>
      <w:r>
        <w:rPr>
          <w:sz w:val="21"/>
        </w:rPr>
        <w:t xml:space="preserve">Engaging with the best of evangelical scholarship </w:t>
      </w:r>
    </w:p>
    <w:p w14:paraId="143C0EFC" w14:textId="029C9C9D" w:rsidR="00211498" w:rsidRDefault="00E4306A">
      <w:pPr>
        <w:numPr>
          <w:ilvl w:val="0"/>
          <w:numId w:val="1"/>
        </w:numPr>
        <w:spacing w:after="33" w:line="268" w:lineRule="auto"/>
        <w:ind w:right="19" w:hanging="360"/>
      </w:pPr>
      <w:r>
        <w:rPr>
          <w:sz w:val="21"/>
        </w:rPr>
        <w:t>Meet</w:t>
      </w:r>
      <w:r w:rsidR="00CA0747">
        <w:rPr>
          <w:sz w:val="21"/>
        </w:rPr>
        <w:t>in</w:t>
      </w:r>
      <w:r w:rsidR="00877BFD">
        <w:rPr>
          <w:sz w:val="21"/>
        </w:rPr>
        <w:t>g</w:t>
      </w:r>
      <w:r>
        <w:rPr>
          <w:sz w:val="21"/>
        </w:rPr>
        <w:t xml:space="preserve"> other researchers from around the world </w:t>
      </w:r>
    </w:p>
    <w:p w14:paraId="29A041C7" w14:textId="6A4F5E71" w:rsidR="00211498" w:rsidRPr="005A5104" w:rsidRDefault="00E4306A">
      <w:pPr>
        <w:numPr>
          <w:ilvl w:val="0"/>
          <w:numId w:val="1"/>
        </w:numPr>
        <w:spacing w:after="8" w:line="268" w:lineRule="auto"/>
        <w:ind w:right="19" w:hanging="360"/>
      </w:pPr>
      <w:r>
        <w:rPr>
          <w:sz w:val="21"/>
        </w:rPr>
        <w:t>Receiv</w:t>
      </w:r>
      <w:r w:rsidR="00CA0747">
        <w:rPr>
          <w:sz w:val="21"/>
        </w:rPr>
        <w:t>ing</w:t>
      </w:r>
      <w:r>
        <w:rPr>
          <w:sz w:val="21"/>
        </w:rPr>
        <w:t xml:space="preserve"> a discount to the annual conference which brings together all Study Groups and host</w:t>
      </w:r>
      <w:r w:rsidR="00CA0747">
        <w:rPr>
          <w:sz w:val="21"/>
        </w:rPr>
        <w:t xml:space="preserve">s </w:t>
      </w:r>
      <w:r>
        <w:rPr>
          <w:sz w:val="21"/>
        </w:rPr>
        <w:t xml:space="preserve">lectures on the latest scholarly developments and discussion </w:t>
      </w:r>
    </w:p>
    <w:p w14:paraId="53A43B5F" w14:textId="30057725" w:rsidR="00935CE5" w:rsidRDefault="00482832">
      <w:pPr>
        <w:numPr>
          <w:ilvl w:val="0"/>
          <w:numId w:val="1"/>
        </w:numPr>
        <w:spacing w:after="8" w:line="268" w:lineRule="auto"/>
        <w:ind w:right="19" w:hanging="360"/>
      </w:pPr>
      <w:r>
        <w:t>Read</w:t>
      </w:r>
      <w:r w:rsidR="00CA0747">
        <w:t>ing</w:t>
      </w:r>
      <w:r>
        <w:t xml:space="preserve"> papers and p</w:t>
      </w:r>
      <w:r w:rsidR="001D6097">
        <w:t>articipat</w:t>
      </w:r>
      <w:r w:rsidR="00CA0747">
        <w:t>ing</w:t>
      </w:r>
      <w:r w:rsidR="001D6097">
        <w:t xml:space="preserve"> in Study Groups </w:t>
      </w:r>
    </w:p>
    <w:p w14:paraId="040844CA" w14:textId="77777777" w:rsidR="00211498" w:rsidRDefault="00E4306A">
      <w:pPr>
        <w:spacing w:after="18"/>
        <w:ind w:left="545"/>
      </w:pPr>
      <w:r>
        <w:rPr>
          <w:b/>
          <w:sz w:val="21"/>
        </w:rPr>
        <w:t xml:space="preserve">  </w:t>
      </w:r>
    </w:p>
    <w:p w14:paraId="4C43B686" w14:textId="77777777" w:rsidR="00211498" w:rsidRDefault="00E4306A">
      <w:pPr>
        <w:spacing w:after="16"/>
        <w:ind w:left="540" w:hanging="10"/>
      </w:pPr>
      <w:r>
        <w:rPr>
          <w:b/>
          <w:sz w:val="21"/>
        </w:rPr>
        <w:t xml:space="preserve">Additional benefits for the 2022/23 Membership year (1 May - 30 April): </w:t>
      </w:r>
    </w:p>
    <w:p w14:paraId="5CBE14E9" w14:textId="77777777" w:rsidR="00211498" w:rsidRDefault="00E4306A">
      <w:pPr>
        <w:spacing w:after="19"/>
        <w:ind w:left="545"/>
      </w:pPr>
      <w:r>
        <w:rPr>
          <w:b/>
          <w:sz w:val="21"/>
        </w:rPr>
        <w:t xml:space="preserve">  </w:t>
      </w:r>
    </w:p>
    <w:p w14:paraId="6593534C" w14:textId="77777777" w:rsidR="00CA0747" w:rsidRDefault="00E4306A">
      <w:pPr>
        <w:spacing w:after="33" w:line="268" w:lineRule="auto"/>
        <w:ind w:left="540" w:right="5657" w:hanging="10"/>
        <w:rPr>
          <w:b/>
          <w:sz w:val="21"/>
        </w:rPr>
      </w:pPr>
      <w:r>
        <w:rPr>
          <w:b/>
          <w:sz w:val="21"/>
        </w:rPr>
        <w:t xml:space="preserve">Tyndale House Library Access </w:t>
      </w:r>
    </w:p>
    <w:p w14:paraId="03350D82" w14:textId="5FEF7E26" w:rsidR="00211498" w:rsidRDefault="005A5104">
      <w:pPr>
        <w:spacing w:after="33" w:line="268" w:lineRule="auto"/>
        <w:ind w:left="540" w:right="5657" w:hanging="10"/>
      </w:pPr>
      <w:r>
        <w:rPr>
          <w:sz w:val="21"/>
        </w:rPr>
        <w:t xml:space="preserve">Members </w:t>
      </w:r>
      <w:r w:rsidR="00E4306A">
        <w:rPr>
          <w:sz w:val="21"/>
        </w:rPr>
        <w:t xml:space="preserve">are entitled to either: </w:t>
      </w:r>
    </w:p>
    <w:p w14:paraId="2553E60E" w14:textId="77777777" w:rsidR="00211498" w:rsidRDefault="00E4306A">
      <w:pPr>
        <w:numPr>
          <w:ilvl w:val="0"/>
          <w:numId w:val="1"/>
        </w:numPr>
        <w:spacing w:after="0" w:line="268" w:lineRule="auto"/>
        <w:ind w:right="19" w:hanging="360"/>
      </w:pPr>
      <w:r>
        <w:rPr>
          <w:sz w:val="21"/>
        </w:rPr>
        <w:t xml:space="preserve">free use of a hot-desk for a maximum of 10 non-consecutive days per membership year </w:t>
      </w:r>
    </w:p>
    <w:p w14:paraId="1EAD78EA" w14:textId="77777777" w:rsidR="00211498" w:rsidRDefault="00E4306A">
      <w:pPr>
        <w:tabs>
          <w:tab w:val="center" w:pos="906"/>
          <w:tab w:val="center" w:pos="1357"/>
        </w:tabs>
        <w:spacing w:after="33" w:line="268" w:lineRule="auto"/>
      </w:pPr>
      <w:r>
        <w:tab/>
      </w:r>
      <w:r>
        <w:rPr>
          <w:sz w:val="21"/>
        </w:rPr>
        <w:t xml:space="preserve">  </w:t>
      </w:r>
      <w:r>
        <w:rPr>
          <w:sz w:val="21"/>
        </w:rPr>
        <w:tab/>
        <w:t xml:space="preserve">or </w:t>
      </w:r>
    </w:p>
    <w:p w14:paraId="00045A9D" w14:textId="77777777" w:rsidR="00211498" w:rsidRDefault="00E4306A">
      <w:pPr>
        <w:numPr>
          <w:ilvl w:val="0"/>
          <w:numId w:val="1"/>
        </w:numPr>
        <w:spacing w:after="8" w:line="268" w:lineRule="auto"/>
        <w:ind w:right="19" w:hanging="360"/>
      </w:pPr>
      <w:r>
        <w:rPr>
          <w:sz w:val="21"/>
        </w:rPr>
        <w:t xml:space="preserve">a 20% discount off an en-suite single room and desk between the months of September to March (inclusive). Cleaning and linens included </w:t>
      </w:r>
    </w:p>
    <w:p w14:paraId="4214F5F4" w14:textId="77777777" w:rsidR="00211498" w:rsidRDefault="00E4306A">
      <w:pPr>
        <w:spacing w:after="18"/>
        <w:ind w:left="545"/>
      </w:pPr>
      <w:r>
        <w:rPr>
          <w:sz w:val="21"/>
        </w:rPr>
        <w:t xml:space="preserve"> </w:t>
      </w:r>
    </w:p>
    <w:p w14:paraId="392C5EF8" w14:textId="2B44B894" w:rsidR="00211498" w:rsidRDefault="00E4306A">
      <w:pPr>
        <w:spacing w:after="18"/>
        <w:ind w:left="540" w:hanging="10"/>
      </w:pPr>
      <w:r>
        <w:rPr>
          <w:i/>
          <w:sz w:val="21"/>
        </w:rPr>
        <w:t>All bookings are subject to availability. Please use th</w:t>
      </w:r>
      <w:hyperlink r:id="rId6">
        <w:r>
          <w:rPr>
            <w:i/>
            <w:sz w:val="21"/>
          </w:rPr>
          <w:t xml:space="preserve">e </w:t>
        </w:r>
      </w:hyperlink>
      <w:r w:rsidR="00CA0747">
        <w:rPr>
          <w:i/>
          <w:sz w:val="21"/>
        </w:rPr>
        <w:t xml:space="preserve">Tyndale House </w:t>
      </w:r>
      <w:hyperlink r:id="rId7">
        <w:r>
          <w:rPr>
            <w:i/>
            <w:color w:val="0000FF"/>
            <w:sz w:val="21"/>
            <w:u w:val="single" w:color="0000FF"/>
          </w:rPr>
          <w:t>booking system</w:t>
        </w:r>
      </w:hyperlink>
      <w:hyperlink r:id="rId8">
        <w:r>
          <w:rPr>
            <w:i/>
            <w:sz w:val="21"/>
          </w:rPr>
          <w:t>.</w:t>
        </w:r>
      </w:hyperlink>
      <w:r>
        <w:rPr>
          <w:i/>
          <w:sz w:val="21"/>
        </w:rPr>
        <w:t xml:space="preserve"> </w:t>
      </w:r>
    </w:p>
    <w:p w14:paraId="764422D0" w14:textId="77777777" w:rsidR="00211498" w:rsidRDefault="00E4306A">
      <w:pPr>
        <w:spacing w:after="18"/>
        <w:ind w:left="545"/>
      </w:pPr>
      <w:r>
        <w:rPr>
          <w:b/>
          <w:sz w:val="21"/>
        </w:rPr>
        <w:t xml:space="preserve">  </w:t>
      </w:r>
    </w:p>
    <w:p w14:paraId="70F2E1E0" w14:textId="77777777" w:rsidR="00211498" w:rsidRDefault="00E4306A">
      <w:pPr>
        <w:spacing w:after="18"/>
        <w:ind w:left="545"/>
      </w:pPr>
      <w:r>
        <w:rPr>
          <w:sz w:val="21"/>
        </w:rPr>
        <w:t xml:space="preserve">  </w:t>
      </w:r>
    </w:p>
    <w:p w14:paraId="30D031A8" w14:textId="77777777" w:rsidR="00211498" w:rsidRDefault="00E4306A">
      <w:pPr>
        <w:spacing w:after="18"/>
        <w:ind w:left="540" w:hanging="10"/>
      </w:pPr>
      <w:r>
        <w:rPr>
          <w:i/>
          <w:sz w:val="21"/>
        </w:rPr>
        <w:t xml:space="preserve">Membership benefits are reviewed annually. </w:t>
      </w:r>
    </w:p>
    <w:p w14:paraId="3E0DC76F" w14:textId="77777777" w:rsidR="00211498" w:rsidRDefault="00E4306A">
      <w:pPr>
        <w:spacing w:after="18"/>
        <w:ind w:left="545"/>
      </w:pPr>
      <w:r>
        <w:rPr>
          <w:b/>
          <w:sz w:val="21"/>
        </w:rPr>
        <w:t xml:space="preserve"> </w:t>
      </w:r>
    </w:p>
    <w:p w14:paraId="31A8B927" w14:textId="77777777" w:rsidR="00211498" w:rsidRDefault="00E4306A">
      <w:pPr>
        <w:spacing w:after="18"/>
        <w:ind w:left="545"/>
      </w:pPr>
      <w:r>
        <w:rPr>
          <w:b/>
          <w:sz w:val="21"/>
        </w:rPr>
        <w:t xml:space="preserve"> </w:t>
      </w:r>
    </w:p>
    <w:p w14:paraId="30D3E01D" w14:textId="77777777" w:rsidR="00211498" w:rsidRDefault="00E4306A">
      <w:pPr>
        <w:spacing w:after="16"/>
        <w:ind w:left="540" w:hanging="10"/>
      </w:pPr>
      <w:r>
        <w:rPr>
          <w:b/>
          <w:sz w:val="21"/>
        </w:rPr>
        <w:t xml:space="preserve">I am mostly interested in the Tyndale Fellowship Study Group (choose one): </w:t>
      </w:r>
    </w:p>
    <w:tbl>
      <w:tblPr>
        <w:tblStyle w:val="TableGrid"/>
        <w:tblW w:w="7148" w:type="dxa"/>
        <w:tblInd w:w="906" w:type="dxa"/>
        <w:tblCellMar>
          <w:top w:w="53" w:type="dxa"/>
        </w:tblCellMar>
        <w:tblLook w:val="04A0" w:firstRow="1" w:lastRow="0" w:firstColumn="1" w:lastColumn="0" w:noHBand="0" w:noVBand="1"/>
      </w:tblPr>
      <w:tblGrid>
        <w:gridCol w:w="4897"/>
        <w:gridCol w:w="2251"/>
      </w:tblGrid>
      <w:tr w:rsidR="00211498" w14:paraId="7CCB2961" w14:textId="77777777">
        <w:trPr>
          <w:trHeight w:val="917"/>
        </w:trPr>
        <w:tc>
          <w:tcPr>
            <w:tcW w:w="4897" w:type="dxa"/>
            <w:tcBorders>
              <w:top w:val="nil"/>
              <w:left w:val="nil"/>
              <w:bottom w:val="nil"/>
              <w:right w:val="nil"/>
            </w:tcBorders>
          </w:tcPr>
          <w:p w14:paraId="1DE9E27F" w14:textId="77777777" w:rsidR="00D23B6A" w:rsidRDefault="00D23B6A">
            <w:pPr>
              <w:spacing w:after="0" w:line="331" w:lineRule="auto"/>
              <w:ind w:right="2814"/>
              <w:rPr>
                <w:rFonts w:ascii="STXingkai" w:eastAsia="STXingkai" w:hAnsi="STXingkai" w:cs="STXingkai"/>
                <w:sz w:val="24"/>
              </w:rPr>
            </w:pPr>
            <w:r>
              <w:rPr>
                <w:rFonts w:ascii="STXingkai" w:eastAsia="STXingkai" w:hAnsi="STXingkai" w:cs="STXingkai"/>
                <w:sz w:val="24"/>
              </w:rPr>
              <w:t>□</w:t>
            </w:r>
            <w:r>
              <w:rPr>
                <w:rFonts w:ascii="Arial" w:eastAsia="Arial" w:hAnsi="Arial" w:cs="Arial"/>
                <w:b/>
                <w:sz w:val="24"/>
              </w:rPr>
              <w:t xml:space="preserve"> </w:t>
            </w:r>
            <w:r w:rsidR="00E4306A">
              <w:rPr>
                <w:sz w:val="21"/>
              </w:rPr>
              <w:t xml:space="preserve">Biblical Theology </w:t>
            </w:r>
          </w:p>
          <w:p w14:paraId="4B49954C" w14:textId="16BAF8DD" w:rsidR="00211498" w:rsidRDefault="00D23B6A">
            <w:pPr>
              <w:spacing w:after="0" w:line="331" w:lineRule="auto"/>
              <w:ind w:right="2814"/>
              <w:rPr>
                <w:sz w:val="21"/>
              </w:rPr>
            </w:pPr>
            <w:r>
              <w:rPr>
                <w:rFonts w:ascii="STXingkai" w:eastAsia="STXingkai" w:hAnsi="STXingkai" w:cs="STXingkai"/>
                <w:sz w:val="24"/>
              </w:rPr>
              <w:t>□</w:t>
            </w:r>
            <w:r>
              <w:rPr>
                <w:rFonts w:ascii="Arial" w:eastAsia="Arial" w:hAnsi="Arial" w:cs="Arial"/>
                <w:b/>
                <w:sz w:val="24"/>
              </w:rPr>
              <w:t xml:space="preserve"> </w:t>
            </w:r>
            <w:r w:rsidR="00E4306A">
              <w:rPr>
                <w:sz w:val="21"/>
              </w:rPr>
              <w:t xml:space="preserve">Biblical Archaeology </w:t>
            </w:r>
          </w:p>
          <w:p w14:paraId="60F15980" w14:textId="77777777" w:rsidR="00211498" w:rsidRDefault="00E4306A">
            <w:pPr>
              <w:spacing w:after="0"/>
            </w:pPr>
            <w:r>
              <w:rPr>
                <w:rFonts w:ascii="STXingkai" w:eastAsia="STXingkai" w:hAnsi="STXingkai" w:cs="STXingkai"/>
                <w:sz w:val="24"/>
              </w:rPr>
              <w:t>□</w:t>
            </w:r>
            <w:r>
              <w:rPr>
                <w:rFonts w:ascii="Arial" w:eastAsia="Arial" w:hAnsi="Arial" w:cs="Arial"/>
                <w:b/>
                <w:sz w:val="24"/>
              </w:rPr>
              <w:t xml:space="preserve"> </w:t>
            </w:r>
            <w:r>
              <w:rPr>
                <w:sz w:val="21"/>
              </w:rPr>
              <w:t xml:space="preserve">Christian Doctrine </w:t>
            </w:r>
          </w:p>
        </w:tc>
        <w:tc>
          <w:tcPr>
            <w:tcW w:w="2251" w:type="dxa"/>
            <w:tcBorders>
              <w:top w:val="nil"/>
              <w:left w:val="nil"/>
              <w:bottom w:val="nil"/>
              <w:right w:val="nil"/>
            </w:tcBorders>
          </w:tcPr>
          <w:p w14:paraId="26037BFD" w14:textId="4E3C2F9B" w:rsidR="00211498" w:rsidRDefault="00D23B6A">
            <w:pPr>
              <w:spacing w:after="81"/>
            </w:pPr>
            <w:r>
              <w:rPr>
                <w:rFonts w:ascii="STXingkai" w:eastAsia="STXingkai" w:hAnsi="STXingkai" w:cs="STXingkai"/>
                <w:sz w:val="24"/>
              </w:rPr>
              <w:t>□</w:t>
            </w:r>
            <w:r>
              <w:rPr>
                <w:rFonts w:ascii="Arial" w:eastAsia="Arial" w:hAnsi="Arial" w:cs="Arial"/>
                <w:b/>
                <w:sz w:val="24"/>
              </w:rPr>
              <w:t xml:space="preserve"> </w:t>
            </w:r>
            <w:r w:rsidR="00E4306A">
              <w:rPr>
                <w:sz w:val="21"/>
              </w:rPr>
              <w:t xml:space="preserve">New Testament </w:t>
            </w:r>
          </w:p>
          <w:p w14:paraId="6EB84F61" w14:textId="77777777" w:rsidR="00211498" w:rsidRDefault="00E4306A">
            <w:pPr>
              <w:spacing w:after="82"/>
            </w:pPr>
            <w:r>
              <w:rPr>
                <w:rFonts w:ascii="STXingkai" w:eastAsia="STXingkai" w:hAnsi="STXingkai" w:cs="STXingkai"/>
                <w:sz w:val="24"/>
              </w:rPr>
              <w:t>□</w:t>
            </w:r>
            <w:r>
              <w:rPr>
                <w:rFonts w:ascii="Arial" w:eastAsia="Arial" w:hAnsi="Arial" w:cs="Arial"/>
                <w:b/>
                <w:sz w:val="24"/>
              </w:rPr>
              <w:t xml:space="preserve"> </w:t>
            </w:r>
            <w:r>
              <w:rPr>
                <w:sz w:val="21"/>
              </w:rPr>
              <w:t xml:space="preserve">Old Testament </w:t>
            </w:r>
          </w:p>
          <w:p w14:paraId="2FCA3E77" w14:textId="77777777" w:rsidR="00211498" w:rsidRDefault="00E4306A">
            <w:pPr>
              <w:spacing w:after="0"/>
              <w:jc w:val="both"/>
            </w:pPr>
            <w:r>
              <w:rPr>
                <w:rFonts w:ascii="STXingkai" w:eastAsia="STXingkai" w:hAnsi="STXingkai" w:cs="STXingkai"/>
                <w:sz w:val="24"/>
              </w:rPr>
              <w:t>□</w:t>
            </w:r>
            <w:r>
              <w:rPr>
                <w:rFonts w:ascii="Arial" w:eastAsia="Arial" w:hAnsi="Arial" w:cs="Arial"/>
                <w:b/>
                <w:sz w:val="24"/>
              </w:rPr>
              <w:t xml:space="preserve"> </w:t>
            </w:r>
            <w:r>
              <w:rPr>
                <w:sz w:val="21"/>
              </w:rPr>
              <w:t>Philosophy of Religion</w:t>
            </w:r>
          </w:p>
        </w:tc>
      </w:tr>
    </w:tbl>
    <w:p w14:paraId="18FF5963" w14:textId="77777777" w:rsidR="00211498" w:rsidRDefault="00E4306A">
      <w:pPr>
        <w:spacing w:after="305"/>
        <w:ind w:left="545"/>
      </w:pPr>
      <w:r>
        <w:rPr>
          <w:b/>
        </w:rPr>
        <w:t xml:space="preserve"> </w:t>
      </w:r>
    </w:p>
    <w:p w14:paraId="1714FB37" w14:textId="77777777" w:rsidR="00211498" w:rsidRDefault="00E4306A">
      <w:pPr>
        <w:spacing w:after="47"/>
        <w:ind w:left="540" w:hanging="10"/>
      </w:pPr>
      <w:r>
        <w:rPr>
          <w:b/>
          <w:color w:val="231F20"/>
          <w:sz w:val="16"/>
        </w:rPr>
        <w:t xml:space="preserve">Tyndale House </w:t>
      </w:r>
      <w:r>
        <w:rPr>
          <w:color w:val="231F20"/>
          <w:sz w:val="16"/>
        </w:rPr>
        <w:t xml:space="preserve">36 Selwyn Gardens, Cambridge CB3 9BA  </w:t>
      </w:r>
      <w:r>
        <w:rPr>
          <w:rFonts w:ascii="Wingdings" w:eastAsia="Wingdings" w:hAnsi="Wingdings" w:cs="Wingdings"/>
          <w:color w:val="808080"/>
          <w:sz w:val="14"/>
        </w:rPr>
        <w:t>◼</w:t>
      </w:r>
      <w:r>
        <w:rPr>
          <w:b/>
          <w:color w:val="231F20"/>
          <w:sz w:val="16"/>
        </w:rPr>
        <w:t xml:space="preserve">  T: </w:t>
      </w:r>
      <w:r>
        <w:rPr>
          <w:color w:val="231F20"/>
          <w:sz w:val="16"/>
        </w:rPr>
        <w:t xml:space="preserve">01223 566601  </w:t>
      </w:r>
      <w:r>
        <w:rPr>
          <w:rFonts w:ascii="Wingdings" w:eastAsia="Wingdings" w:hAnsi="Wingdings" w:cs="Wingdings"/>
          <w:color w:val="808080"/>
          <w:sz w:val="14"/>
        </w:rPr>
        <w:t>◼</w:t>
      </w:r>
      <w:r>
        <w:rPr>
          <w:b/>
          <w:color w:val="231F20"/>
          <w:sz w:val="16"/>
        </w:rPr>
        <w:t xml:space="preserve">  E: </w:t>
      </w:r>
      <w:r>
        <w:rPr>
          <w:color w:val="231F20"/>
          <w:sz w:val="16"/>
        </w:rPr>
        <w:t xml:space="preserve">enquiries@tyndalehouse.com  </w:t>
      </w:r>
      <w:r>
        <w:rPr>
          <w:rFonts w:ascii="Wingdings" w:eastAsia="Wingdings" w:hAnsi="Wingdings" w:cs="Wingdings"/>
          <w:color w:val="808080"/>
          <w:sz w:val="14"/>
        </w:rPr>
        <w:t>◼</w:t>
      </w:r>
      <w:r>
        <w:rPr>
          <w:b/>
          <w:color w:val="231F20"/>
          <w:sz w:val="16"/>
        </w:rPr>
        <w:t xml:space="preserve">  </w:t>
      </w:r>
      <w:r>
        <w:rPr>
          <w:sz w:val="16"/>
        </w:rPr>
        <w:t xml:space="preserve">www.tyndale.cam.ac.uk </w:t>
      </w:r>
    </w:p>
    <w:p w14:paraId="1AF63510" w14:textId="77777777" w:rsidR="00211498" w:rsidRDefault="00E4306A">
      <w:pPr>
        <w:spacing w:after="153"/>
        <w:ind w:left="537" w:hanging="10"/>
        <w:jc w:val="center"/>
      </w:pPr>
      <w:r>
        <w:rPr>
          <w:color w:val="231F20"/>
          <w:sz w:val="13"/>
        </w:rPr>
        <w:t xml:space="preserve">Company No 9437542   Reg Charity No 1161396   </w:t>
      </w:r>
      <w:r>
        <w:rPr>
          <w:sz w:val="13"/>
        </w:rPr>
        <w:t>VAT Reg No GB 221 7195 27</w:t>
      </w:r>
      <w:r>
        <w:rPr>
          <w:b/>
          <w:sz w:val="16"/>
        </w:rPr>
        <w:t xml:space="preserve"> </w:t>
      </w:r>
    </w:p>
    <w:tbl>
      <w:tblPr>
        <w:tblStyle w:val="TableGrid"/>
        <w:tblW w:w="9069" w:type="dxa"/>
        <w:tblInd w:w="550" w:type="dxa"/>
        <w:tblCellMar>
          <w:top w:w="45" w:type="dxa"/>
          <w:left w:w="105" w:type="dxa"/>
          <w:right w:w="115" w:type="dxa"/>
        </w:tblCellMar>
        <w:tblLook w:val="04A0" w:firstRow="1" w:lastRow="0" w:firstColumn="1" w:lastColumn="0" w:noHBand="0" w:noVBand="1"/>
      </w:tblPr>
      <w:tblGrid>
        <w:gridCol w:w="9069"/>
      </w:tblGrid>
      <w:tr w:rsidR="00211498" w14:paraId="2CF929AC" w14:textId="77777777">
        <w:trPr>
          <w:trHeight w:val="290"/>
        </w:trPr>
        <w:tc>
          <w:tcPr>
            <w:tcW w:w="9069" w:type="dxa"/>
            <w:tcBorders>
              <w:top w:val="single" w:sz="4" w:space="0" w:color="4BACC6"/>
              <w:left w:val="single" w:sz="4" w:space="0" w:color="4BACC6"/>
              <w:bottom w:val="single" w:sz="4" w:space="0" w:color="4BACC6"/>
              <w:right w:val="single" w:sz="4" w:space="0" w:color="4BACC6"/>
            </w:tcBorders>
          </w:tcPr>
          <w:p w14:paraId="725E769C" w14:textId="7053609E" w:rsidR="00211498" w:rsidRDefault="00E4306A">
            <w:pPr>
              <w:spacing w:after="0"/>
            </w:pPr>
            <w:r>
              <w:rPr>
                <w:sz w:val="20"/>
              </w:rPr>
              <w:t xml:space="preserve">Title:                    Name:   </w:t>
            </w:r>
          </w:p>
        </w:tc>
      </w:tr>
      <w:tr w:rsidR="00211498" w14:paraId="0A3B3BB2" w14:textId="77777777">
        <w:trPr>
          <w:trHeight w:val="290"/>
        </w:trPr>
        <w:tc>
          <w:tcPr>
            <w:tcW w:w="9069" w:type="dxa"/>
            <w:tcBorders>
              <w:top w:val="single" w:sz="4" w:space="0" w:color="4BACC6"/>
              <w:left w:val="single" w:sz="4" w:space="0" w:color="4BACC6"/>
              <w:bottom w:val="single" w:sz="4" w:space="0" w:color="4BACC6"/>
              <w:right w:val="single" w:sz="4" w:space="0" w:color="4BACC6"/>
            </w:tcBorders>
          </w:tcPr>
          <w:p w14:paraId="6DC06DA5" w14:textId="72E0EE95" w:rsidR="00211498" w:rsidRDefault="00E4306A">
            <w:pPr>
              <w:spacing w:after="0"/>
            </w:pPr>
            <w:r>
              <w:rPr>
                <w:sz w:val="20"/>
              </w:rPr>
              <w:t xml:space="preserve">Address:  </w:t>
            </w:r>
          </w:p>
        </w:tc>
      </w:tr>
      <w:tr w:rsidR="00211498" w14:paraId="18546DE4" w14:textId="77777777">
        <w:trPr>
          <w:trHeight w:val="290"/>
        </w:trPr>
        <w:tc>
          <w:tcPr>
            <w:tcW w:w="9069" w:type="dxa"/>
            <w:tcBorders>
              <w:top w:val="single" w:sz="4" w:space="0" w:color="4BACC6"/>
              <w:left w:val="single" w:sz="4" w:space="0" w:color="4BACC6"/>
              <w:bottom w:val="single" w:sz="4" w:space="0" w:color="4BACC6"/>
              <w:right w:val="single" w:sz="4" w:space="0" w:color="4BACC6"/>
            </w:tcBorders>
          </w:tcPr>
          <w:p w14:paraId="1D6DCCBF" w14:textId="77777777" w:rsidR="00211498" w:rsidRDefault="00E4306A">
            <w:pPr>
              <w:spacing w:after="0"/>
            </w:pPr>
            <w:r>
              <w:rPr>
                <w:sz w:val="20"/>
              </w:rPr>
              <w:t xml:space="preserve"> </w:t>
            </w:r>
          </w:p>
        </w:tc>
      </w:tr>
      <w:tr w:rsidR="00211498" w14:paraId="344860D1" w14:textId="77777777">
        <w:trPr>
          <w:trHeight w:val="295"/>
        </w:trPr>
        <w:tc>
          <w:tcPr>
            <w:tcW w:w="9069" w:type="dxa"/>
            <w:tcBorders>
              <w:top w:val="single" w:sz="4" w:space="0" w:color="4BACC6"/>
              <w:left w:val="single" w:sz="4" w:space="0" w:color="4BACC6"/>
              <w:bottom w:val="single" w:sz="4" w:space="0" w:color="4BACC6"/>
              <w:right w:val="single" w:sz="4" w:space="0" w:color="4BACC6"/>
            </w:tcBorders>
          </w:tcPr>
          <w:p w14:paraId="7A0887A3" w14:textId="77777777" w:rsidR="00211498" w:rsidRDefault="00E4306A">
            <w:pPr>
              <w:spacing w:after="0"/>
            </w:pPr>
            <w:r>
              <w:rPr>
                <w:sz w:val="20"/>
              </w:rPr>
              <w:t xml:space="preserve"> </w:t>
            </w:r>
          </w:p>
        </w:tc>
      </w:tr>
      <w:tr w:rsidR="00211498" w14:paraId="21D2CC54" w14:textId="77777777">
        <w:trPr>
          <w:trHeight w:val="290"/>
        </w:trPr>
        <w:tc>
          <w:tcPr>
            <w:tcW w:w="9069" w:type="dxa"/>
            <w:tcBorders>
              <w:top w:val="single" w:sz="4" w:space="0" w:color="4BACC6"/>
              <w:left w:val="single" w:sz="4" w:space="0" w:color="4BACC6"/>
              <w:bottom w:val="single" w:sz="4" w:space="0" w:color="4BACC6"/>
              <w:right w:val="single" w:sz="4" w:space="0" w:color="4BACC6"/>
            </w:tcBorders>
          </w:tcPr>
          <w:p w14:paraId="57B6FB48" w14:textId="1BF70310" w:rsidR="00211498" w:rsidRDefault="00E4306A">
            <w:pPr>
              <w:spacing w:after="0"/>
            </w:pPr>
            <w:r>
              <w:rPr>
                <w:sz w:val="20"/>
              </w:rPr>
              <w:t xml:space="preserve">Telephone (home):                                            Telephone (mobile): </w:t>
            </w:r>
          </w:p>
        </w:tc>
      </w:tr>
      <w:tr w:rsidR="00211498" w14:paraId="1AE8A9D2" w14:textId="77777777">
        <w:trPr>
          <w:trHeight w:val="291"/>
        </w:trPr>
        <w:tc>
          <w:tcPr>
            <w:tcW w:w="9069" w:type="dxa"/>
            <w:tcBorders>
              <w:top w:val="single" w:sz="4" w:space="0" w:color="4BACC6"/>
              <w:left w:val="single" w:sz="4" w:space="0" w:color="4BACC6"/>
              <w:bottom w:val="single" w:sz="4" w:space="0" w:color="4BACC6"/>
              <w:right w:val="single" w:sz="4" w:space="0" w:color="4BACC6"/>
            </w:tcBorders>
          </w:tcPr>
          <w:p w14:paraId="2EF57DD2" w14:textId="6E3D4F02" w:rsidR="00211498" w:rsidRDefault="00E4306A">
            <w:pPr>
              <w:spacing w:after="0"/>
            </w:pPr>
            <w:r>
              <w:rPr>
                <w:sz w:val="20"/>
              </w:rPr>
              <w:lastRenderedPageBreak/>
              <w:t xml:space="preserve">Email:  </w:t>
            </w:r>
          </w:p>
        </w:tc>
      </w:tr>
    </w:tbl>
    <w:p w14:paraId="7D414C8D" w14:textId="77777777" w:rsidR="00211498" w:rsidRDefault="00E4306A">
      <w:pPr>
        <w:spacing w:after="18"/>
        <w:ind w:left="575"/>
        <w:jc w:val="center"/>
      </w:pPr>
      <w:r>
        <w:rPr>
          <w:sz w:val="21"/>
        </w:rPr>
        <w:t xml:space="preserve"> </w:t>
      </w:r>
    </w:p>
    <w:p w14:paraId="4D22C524" w14:textId="77777777" w:rsidR="00211498" w:rsidRDefault="00E4306A">
      <w:pPr>
        <w:spacing w:after="301" w:line="268" w:lineRule="auto"/>
        <w:ind w:left="540" w:hanging="10"/>
        <w:jc w:val="center"/>
        <w:rPr>
          <w:sz w:val="21"/>
        </w:rPr>
      </w:pPr>
      <w:r>
        <w:rPr>
          <w:sz w:val="21"/>
        </w:rPr>
        <w:t xml:space="preserve">Your privacy matters to us. For more details on how we use your data please read our </w:t>
      </w:r>
      <w:hyperlink r:id="rId9">
        <w:r>
          <w:rPr>
            <w:color w:val="0000FF"/>
            <w:sz w:val="21"/>
            <w:u w:val="single" w:color="0000FF"/>
          </w:rPr>
          <w:t>Privacy Policy</w:t>
        </w:r>
      </w:hyperlink>
      <w:hyperlink r:id="rId10">
        <w:r>
          <w:rPr>
            <w:sz w:val="21"/>
          </w:rPr>
          <w:t>.</w:t>
        </w:r>
      </w:hyperlink>
      <w:r>
        <w:rPr>
          <w:sz w:val="21"/>
        </w:rPr>
        <w:t xml:space="preserve"> </w:t>
      </w:r>
    </w:p>
    <w:p w14:paraId="5F460621" w14:textId="24FCA583" w:rsidR="007D6D12" w:rsidRDefault="007D6D12" w:rsidP="007D6D12">
      <w:pPr>
        <w:tabs>
          <w:tab w:val="left" w:pos="851"/>
        </w:tabs>
        <w:spacing w:after="301" w:line="268" w:lineRule="auto"/>
        <w:ind w:left="540" w:hanging="10"/>
      </w:pPr>
      <w:r w:rsidRPr="007D6D12">
        <w:rPr>
          <w:sz w:val="28"/>
          <w:szCs w:val="28"/>
        </w:rPr>
        <w:sym w:font="Wingdings" w:char="F0A8"/>
      </w:r>
      <w:r>
        <w:t xml:space="preserve">  </w:t>
      </w:r>
      <w:r w:rsidRPr="007D6D12">
        <w:t xml:space="preserve">I agree to Tyndale Fellowship sharing my email address with Tyndale House to enable me to apply </w:t>
      </w:r>
      <w:r>
        <w:tab/>
      </w:r>
      <w:r w:rsidRPr="007D6D12">
        <w:t>for related benefits at any time in the future.</w:t>
      </w:r>
    </w:p>
    <w:p w14:paraId="49F1E319" w14:textId="77777777" w:rsidR="00211498" w:rsidRDefault="00E4306A">
      <w:pPr>
        <w:spacing w:after="0"/>
        <w:ind w:left="540" w:hanging="10"/>
      </w:pPr>
      <w:r>
        <w:rPr>
          <w:b/>
        </w:rPr>
        <w:t>Academic referee:</w:t>
      </w:r>
      <w:r>
        <w:t xml:space="preserve"> </w:t>
      </w:r>
    </w:p>
    <w:tbl>
      <w:tblPr>
        <w:tblStyle w:val="TableGrid"/>
        <w:tblW w:w="9069" w:type="dxa"/>
        <w:tblInd w:w="550" w:type="dxa"/>
        <w:tblCellMar>
          <w:top w:w="40" w:type="dxa"/>
          <w:left w:w="105" w:type="dxa"/>
          <w:right w:w="115" w:type="dxa"/>
        </w:tblCellMar>
        <w:tblLook w:val="04A0" w:firstRow="1" w:lastRow="0" w:firstColumn="1" w:lastColumn="0" w:noHBand="0" w:noVBand="1"/>
      </w:tblPr>
      <w:tblGrid>
        <w:gridCol w:w="9069"/>
      </w:tblGrid>
      <w:tr w:rsidR="00211498" w14:paraId="68F02F65" w14:textId="77777777">
        <w:trPr>
          <w:trHeight w:val="325"/>
        </w:trPr>
        <w:tc>
          <w:tcPr>
            <w:tcW w:w="9069" w:type="dxa"/>
            <w:tcBorders>
              <w:top w:val="single" w:sz="4" w:space="0" w:color="4BACC6"/>
              <w:left w:val="single" w:sz="4" w:space="0" w:color="4BACC6"/>
              <w:bottom w:val="single" w:sz="4" w:space="0" w:color="4BACC6"/>
              <w:right w:val="single" w:sz="4" w:space="0" w:color="4BACC6"/>
            </w:tcBorders>
          </w:tcPr>
          <w:p w14:paraId="5FA21AEF" w14:textId="7A8F6E66" w:rsidR="00211498" w:rsidRDefault="00E4306A">
            <w:pPr>
              <w:spacing w:after="0"/>
            </w:pPr>
            <w:r>
              <w:rPr>
                <w:sz w:val="20"/>
              </w:rPr>
              <w:t xml:space="preserve">Title:                           Name:    </w:t>
            </w:r>
          </w:p>
        </w:tc>
      </w:tr>
      <w:tr w:rsidR="00211498" w14:paraId="651DF904" w14:textId="77777777">
        <w:trPr>
          <w:trHeight w:val="290"/>
        </w:trPr>
        <w:tc>
          <w:tcPr>
            <w:tcW w:w="9069" w:type="dxa"/>
            <w:tcBorders>
              <w:top w:val="single" w:sz="4" w:space="0" w:color="4BACC6"/>
              <w:left w:val="single" w:sz="4" w:space="0" w:color="4BACC6"/>
              <w:bottom w:val="single" w:sz="4" w:space="0" w:color="4BACC6"/>
              <w:right w:val="single" w:sz="4" w:space="0" w:color="4BACC6"/>
            </w:tcBorders>
          </w:tcPr>
          <w:p w14:paraId="61571719" w14:textId="584F702E" w:rsidR="00211498" w:rsidRDefault="00E4306A">
            <w:pPr>
              <w:spacing w:after="0"/>
            </w:pPr>
            <w:r>
              <w:rPr>
                <w:sz w:val="20"/>
              </w:rPr>
              <w:t xml:space="preserve">Address:   </w:t>
            </w:r>
          </w:p>
        </w:tc>
      </w:tr>
      <w:tr w:rsidR="00211498" w14:paraId="3B366DBD" w14:textId="77777777">
        <w:trPr>
          <w:trHeight w:val="275"/>
        </w:trPr>
        <w:tc>
          <w:tcPr>
            <w:tcW w:w="9069" w:type="dxa"/>
            <w:tcBorders>
              <w:top w:val="single" w:sz="4" w:space="0" w:color="4BACC6"/>
              <w:left w:val="single" w:sz="4" w:space="0" w:color="4BACC6"/>
              <w:bottom w:val="single" w:sz="4" w:space="0" w:color="4BACC6"/>
              <w:right w:val="single" w:sz="4" w:space="0" w:color="4BACC6"/>
            </w:tcBorders>
          </w:tcPr>
          <w:p w14:paraId="49E6ED9D" w14:textId="77777777" w:rsidR="00211498" w:rsidRDefault="00E4306A">
            <w:pPr>
              <w:spacing w:after="0"/>
            </w:pPr>
            <w:r>
              <w:rPr>
                <w:sz w:val="20"/>
              </w:rPr>
              <w:t xml:space="preserve">      </w:t>
            </w:r>
          </w:p>
        </w:tc>
      </w:tr>
      <w:tr w:rsidR="00211498" w14:paraId="11259B77" w14:textId="77777777">
        <w:trPr>
          <w:trHeight w:val="285"/>
        </w:trPr>
        <w:tc>
          <w:tcPr>
            <w:tcW w:w="9069" w:type="dxa"/>
            <w:tcBorders>
              <w:top w:val="single" w:sz="4" w:space="0" w:color="4BACC6"/>
              <w:left w:val="single" w:sz="4" w:space="0" w:color="4BACC6"/>
              <w:bottom w:val="single" w:sz="4" w:space="0" w:color="4BACC6"/>
              <w:right w:val="single" w:sz="4" w:space="0" w:color="4BACC6"/>
            </w:tcBorders>
          </w:tcPr>
          <w:p w14:paraId="321CAD00" w14:textId="77777777" w:rsidR="00211498" w:rsidRDefault="00E4306A">
            <w:pPr>
              <w:spacing w:after="0"/>
            </w:pPr>
            <w:r>
              <w:rPr>
                <w:sz w:val="20"/>
              </w:rPr>
              <w:t xml:space="preserve">      </w:t>
            </w:r>
          </w:p>
        </w:tc>
      </w:tr>
      <w:tr w:rsidR="00211498" w14:paraId="5D0EA4CB" w14:textId="77777777">
        <w:trPr>
          <w:trHeight w:val="300"/>
        </w:trPr>
        <w:tc>
          <w:tcPr>
            <w:tcW w:w="9069" w:type="dxa"/>
            <w:tcBorders>
              <w:top w:val="single" w:sz="4" w:space="0" w:color="4BACC6"/>
              <w:left w:val="single" w:sz="4" w:space="0" w:color="4BACC6"/>
              <w:bottom w:val="single" w:sz="4" w:space="0" w:color="4BACC6"/>
              <w:right w:val="single" w:sz="4" w:space="0" w:color="4BACC6"/>
            </w:tcBorders>
          </w:tcPr>
          <w:p w14:paraId="6AC9DC20" w14:textId="6B8B2927" w:rsidR="00211498" w:rsidRDefault="00E4306A">
            <w:pPr>
              <w:spacing w:after="0"/>
            </w:pPr>
            <w:r>
              <w:rPr>
                <w:sz w:val="20"/>
              </w:rPr>
              <w:t xml:space="preserve">Email:        </w:t>
            </w:r>
          </w:p>
        </w:tc>
      </w:tr>
      <w:tr w:rsidR="00211498" w14:paraId="256C35F9" w14:textId="77777777">
        <w:trPr>
          <w:trHeight w:val="265"/>
        </w:trPr>
        <w:tc>
          <w:tcPr>
            <w:tcW w:w="9069" w:type="dxa"/>
            <w:tcBorders>
              <w:top w:val="single" w:sz="4" w:space="0" w:color="4BACC6"/>
              <w:left w:val="single" w:sz="4" w:space="0" w:color="4BACC6"/>
              <w:bottom w:val="single" w:sz="4" w:space="0" w:color="4BACC6"/>
              <w:right w:val="single" w:sz="4" w:space="0" w:color="4BACC6"/>
            </w:tcBorders>
          </w:tcPr>
          <w:p w14:paraId="15D4F29D" w14:textId="7638E45B" w:rsidR="00211498" w:rsidRDefault="00E4306A">
            <w:pPr>
              <w:spacing w:after="0"/>
            </w:pPr>
            <w:r>
              <w:rPr>
                <w:sz w:val="20"/>
              </w:rPr>
              <w:t xml:space="preserve">Tyndale Fellowship member:        Yes </w:t>
            </w:r>
            <w:r w:rsidR="00973BB1">
              <w:rPr>
                <w:rFonts w:ascii="Wingdings" w:eastAsia="Wingdings" w:hAnsi="Wingdings" w:cs="Wingdings"/>
                <w:sz w:val="20"/>
              </w:rPr>
              <w:t></w:t>
            </w:r>
            <w:r>
              <w:rPr>
                <w:rFonts w:ascii="Wingdings" w:eastAsia="Wingdings" w:hAnsi="Wingdings" w:cs="Wingdings"/>
                <w:sz w:val="20"/>
              </w:rPr>
              <w:t xml:space="preserve"> </w:t>
            </w:r>
            <w:r>
              <w:rPr>
                <w:sz w:val="20"/>
              </w:rPr>
              <w:t xml:space="preserve">No </w:t>
            </w:r>
            <w:r>
              <w:rPr>
                <w:rFonts w:ascii="Wingdings" w:eastAsia="Wingdings" w:hAnsi="Wingdings" w:cs="Wingdings"/>
                <w:sz w:val="20"/>
              </w:rPr>
              <w:t xml:space="preserve"> </w:t>
            </w:r>
          </w:p>
        </w:tc>
      </w:tr>
    </w:tbl>
    <w:p w14:paraId="435F4921" w14:textId="77777777" w:rsidR="00211498" w:rsidRDefault="00E4306A">
      <w:pPr>
        <w:spacing w:after="0"/>
        <w:ind w:left="545"/>
      </w:pPr>
      <w:r>
        <w:t xml:space="preserve"> </w:t>
      </w:r>
    </w:p>
    <w:p w14:paraId="39854F41" w14:textId="77777777" w:rsidR="00211498" w:rsidRDefault="00E4306A">
      <w:pPr>
        <w:spacing w:after="0"/>
        <w:ind w:left="540" w:hanging="10"/>
      </w:pPr>
      <w:r>
        <w:t xml:space="preserve">Pastoral referee: </w:t>
      </w:r>
    </w:p>
    <w:tbl>
      <w:tblPr>
        <w:tblStyle w:val="TableGrid"/>
        <w:tblW w:w="9069" w:type="dxa"/>
        <w:tblInd w:w="550" w:type="dxa"/>
        <w:tblCellMar>
          <w:top w:w="40" w:type="dxa"/>
          <w:left w:w="105" w:type="dxa"/>
          <w:right w:w="115" w:type="dxa"/>
        </w:tblCellMar>
        <w:tblLook w:val="04A0" w:firstRow="1" w:lastRow="0" w:firstColumn="1" w:lastColumn="0" w:noHBand="0" w:noVBand="1"/>
      </w:tblPr>
      <w:tblGrid>
        <w:gridCol w:w="9069"/>
      </w:tblGrid>
      <w:tr w:rsidR="00211498" w14:paraId="5292D79F" w14:textId="77777777">
        <w:trPr>
          <w:trHeight w:val="255"/>
        </w:trPr>
        <w:tc>
          <w:tcPr>
            <w:tcW w:w="9069" w:type="dxa"/>
            <w:tcBorders>
              <w:top w:val="single" w:sz="4" w:space="0" w:color="4BACC6"/>
              <w:left w:val="single" w:sz="4" w:space="0" w:color="4BACC6"/>
              <w:bottom w:val="single" w:sz="4" w:space="0" w:color="4BACC6"/>
              <w:right w:val="single" w:sz="4" w:space="0" w:color="4BACC6"/>
            </w:tcBorders>
          </w:tcPr>
          <w:p w14:paraId="4A3E4967" w14:textId="658B6574" w:rsidR="00211498" w:rsidRDefault="00E4306A">
            <w:pPr>
              <w:spacing w:after="0"/>
            </w:pPr>
            <w:r>
              <w:rPr>
                <w:sz w:val="20"/>
              </w:rPr>
              <w:t xml:space="preserve">Title:                             Name:   </w:t>
            </w:r>
          </w:p>
        </w:tc>
      </w:tr>
      <w:tr w:rsidR="00211498" w14:paraId="12FEED08" w14:textId="77777777">
        <w:trPr>
          <w:trHeight w:val="255"/>
        </w:trPr>
        <w:tc>
          <w:tcPr>
            <w:tcW w:w="9069" w:type="dxa"/>
            <w:tcBorders>
              <w:top w:val="single" w:sz="4" w:space="0" w:color="4BACC6"/>
              <w:left w:val="single" w:sz="4" w:space="0" w:color="4BACC6"/>
              <w:bottom w:val="single" w:sz="4" w:space="0" w:color="4BACC6"/>
              <w:right w:val="single" w:sz="4" w:space="0" w:color="4BACC6"/>
            </w:tcBorders>
          </w:tcPr>
          <w:p w14:paraId="6666DB7B" w14:textId="2FBFF7B2" w:rsidR="00211498" w:rsidRPr="00A34C77" w:rsidRDefault="00E4306A">
            <w:pPr>
              <w:spacing w:after="0"/>
              <w:rPr>
                <w:sz w:val="20"/>
              </w:rPr>
            </w:pPr>
            <w:r>
              <w:rPr>
                <w:sz w:val="20"/>
              </w:rPr>
              <w:t xml:space="preserve">Address:      </w:t>
            </w:r>
          </w:p>
        </w:tc>
      </w:tr>
      <w:tr w:rsidR="00211498" w14:paraId="70F469B4" w14:textId="77777777">
        <w:trPr>
          <w:trHeight w:val="255"/>
        </w:trPr>
        <w:tc>
          <w:tcPr>
            <w:tcW w:w="9069" w:type="dxa"/>
            <w:tcBorders>
              <w:top w:val="single" w:sz="4" w:space="0" w:color="4BACC6"/>
              <w:left w:val="single" w:sz="4" w:space="0" w:color="4BACC6"/>
              <w:bottom w:val="single" w:sz="4" w:space="0" w:color="4BACC6"/>
              <w:right w:val="single" w:sz="4" w:space="0" w:color="4BACC6"/>
            </w:tcBorders>
          </w:tcPr>
          <w:p w14:paraId="58D7FC3C" w14:textId="77777777" w:rsidR="00211498" w:rsidRDefault="00E4306A">
            <w:pPr>
              <w:spacing w:after="0"/>
            </w:pPr>
            <w:r>
              <w:rPr>
                <w:sz w:val="20"/>
              </w:rPr>
              <w:t xml:space="preserve">      </w:t>
            </w:r>
          </w:p>
        </w:tc>
      </w:tr>
      <w:tr w:rsidR="00211498" w14:paraId="5D2AA012" w14:textId="77777777">
        <w:trPr>
          <w:trHeight w:val="250"/>
        </w:trPr>
        <w:tc>
          <w:tcPr>
            <w:tcW w:w="9069" w:type="dxa"/>
            <w:tcBorders>
              <w:top w:val="single" w:sz="4" w:space="0" w:color="4BACC6"/>
              <w:left w:val="single" w:sz="4" w:space="0" w:color="4BACC6"/>
              <w:bottom w:val="single" w:sz="4" w:space="0" w:color="4BACC6"/>
              <w:right w:val="single" w:sz="4" w:space="0" w:color="4BACC6"/>
            </w:tcBorders>
          </w:tcPr>
          <w:p w14:paraId="6B880B69" w14:textId="77777777" w:rsidR="00211498" w:rsidRDefault="00E4306A">
            <w:pPr>
              <w:spacing w:after="0"/>
            </w:pPr>
            <w:r>
              <w:rPr>
                <w:sz w:val="20"/>
              </w:rPr>
              <w:t xml:space="preserve">      </w:t>
            </w:r>
          </w:p>
        </w:tc>
      </w:tr>
      <w:tr w:rsidR="00211498" w14:paraId="40FDAA6C" w14:textId="77777777">
        <w:trPr>
          <w:trHeight w:val="255"/>
        </w:trPr>
        <w:tc>
          <w:tcPr>
            <w:tcW w:w="9069" w:type="dxa"/>
            <w:tcBorders>
              <w:top w:val="single" w:sz="4" w:space="0" w:color="4BACC6"/>
              <w:left w:val="single" w:sz="4" w:space="0" w:color="4BACC6"/>
              <w:bottom w:val="single" w:sz="4" w:space="0" w:color="4BACC6"/>
              <w:right w:val="single" w:sz="4" w:space="0" w:color="4BACC6"/>
            </w:tcBorders>
          </w:tcPr>
          <w:p w14:paraId="474BC627" w14:textId="728E385C" w:rsidR="00211498" w:rsidRDefault="00E4306A" w:rsidP="000B1472">
            <w:pPr>
              <w:spacing w:after="0"/>
            </w:pPr>
            <w:r>
              <w:rPr>
                <w:sz w:val="20"/>
              </w:rPr>
              <w:t xml:space="preserve">Email:       </w:t>
            </w:r>
          </w:p>
        </w:tc>
      </w:tr>
    </w:tbl>
    <w:p w14:paraId="657CBAF2" w14:textId="77777777" w:rsidR="00A34C77" w:rsidRDefault="00A34C77">
      <w:pPr>
        <w:spacing w:after="0"/>
        <w:ind w:left="540" w:hanging="10"/>
        <w:rPr>
          <w:b/>
        </w:rPr>
      </w:pPr>
    </w:p>
    <w:p w14:paraId="5E7FCC6C" w14:textId="21195FCB" w:rsidR="00211498" w:rsidRPr="00A34C77" w:rsidRDefault="00E4306A">
      <w:pPr>
        <w:spacing w:after="0"/>
        <w:ind w:left="540" w:hanging="10"/>
        <w:rPr>
          <w:rFonts w:asciiTheme="minorHAnsi" w:hAnsiTheme="minorHAnsi" w:cstheme="minorHAnsi"/>
          <w:sz w:val="20"/>
          <w:szCs w:val="20"/>
        </w:rPr>
      </w:pPr>
      <w:r w:rsidRPr="00A34C77">
        <w:rPr>
          <w:rFonts w:asciiTheme="minorHAnsi" w:hAnsiTheme="minorHAnsi" w:cstheme="minorHAnsi"/>
          <w:b/>
          <w:sz w:val="20"/>
          <w:szCs w:val="20"/>
        </w:rPr>
        <w:t xml:space="preserve">RESEARCH  </w:t>
      </w:r>
    </w:p>
    <w:p w14:paraId="67D2273F" w14:textId="77777777" w:rsidR="00211498" w:rsidRPr="00A34C77" w:rsidRDefault="00E4306A">
      <w:pPr>
        <w:spacing w:after="20"/>
        <w:ind w:left="540" w:hanging="10"/>
        <w:rPr>
          <w:rFonts w:asciiTheme="minorHAnsi" w:hAnsiTheme="minorHAnsi" w:cstheme="minorHAnsi"/>
          <w:sz w:val="20"/>
          <w:szCs w:val="20"/>
        </w:rPr>
      </w:pPr>
      <w:r w:rsidRPr="00A34C77">
        <w:rPr>
          <w:rFonts w:asciiTheme="minorHAnsi" w:hAnsiTheme="minorHAnsi" w:cstheme="minorHAnsi"/>
          <w:sz w:val="20"/>
          <w:szCs w:val="20"/>
        </w:rPr>
        <w:t xml:space="preserve">Degree(s) taken (give university and date): </w:t>
      </w:r>
    </w:p>
    <w:p w14:paraId="22CE9F79" w14:textId="6ECBBF57" w:rsidR="001B3C4D" w:rsidRDefault="001B3C4D" w:rsidP="009C331E">
      <w:pPr>
        <w:spacing w:after="20"/>
        <w:ind w:left="540" w:hanging="10"/>
        <w:rPr>
          <w:rFonts w:asciiTheme="minorHAnsi" w:eastAsia="Segoe UI Symbol" w:hAnsiTheme="minorHAnsi" w:cstheme="minorHAnsi"/>
          <w:sz w:val="20"/>
          <w:szCs w:val="20"/>
        </w:rPr>
      </w:pPr>
    </w:p>
    <w:p w14:paraId="1978714E" w14:textId="77777777" w:rsidR="001B3C4D" w:rsidRDefault="001B3C4D" w:rsidP="009C331E">
      <w:pPr>
        <w:spacing w:after="20"/>
        <w:ind w:left="540" w:hanging="10"/>
        <w:rPr>
          <w:rFonts w:asciiTheme="minorHAnsi" w:eastAsia="Segoe UI Symbol" w:hAnsiTheme="minorHAnsi" w:cstheme="minorHAnsi"/>
          <w:sz w:val="20"/>
          <w:szCs w:val="20"/>
        </w:rPr>
      </w:pPr>
    </w:p>
    <w:p w14:paraId="4CE4ABBC" w14:textId="7D43883E" w:rsidR="00211498" w:rsidRPr="00A34C77" w:rsidRDefault="00E4306A" w:rsidP="009C331E">
      <w:pPr>
        <w:spacing w:after="20"/>
        <w:ind w:left="540" w:hanging="10"/>
        <w:rPr>
          <w:rFonts w:asciiTheme="minorHAnsi" w:hAnsiTheme="minorHAnsi" w:cstheme="minorHAnsi"/>
          <w:sz w:val="20"/>
          <w:szCs w:val="20"/>
        </w:rPr>
      </w:pPr>
      <w:r w:rsidRPr="00A34C77">
        <w:rPr>
          <w:rFonts w:asciiTheme="minorHAnsi" w:hAnsiTheme="minorHAnsi" w:cstheme="minorHAnsi"/>
          <w:sz w:val="20"/>
          <w:szCs w:val="20"/>
        </w:rPr>
        <w:t xml:space="preserve">Degree in progress (give university and date):  </w:t>
      </w:r>
      <w:r w:rsidRPr="00A34C77">
        <w:rPr>
          <w:rFonts w:asciiTheme="minorHAnsi" w:eastAsia="Arial" w:hAnsiTheme="minorHAnsi" w:cstheme="minorHAnsi"/>
          <w:sz w:val="20"/>
          <w:szCs w:val="20"/>
        </w:rPr>
        <w:tab/>
      </w:r>
      <w:r w:rsidRPr="00A34C77">
        <w:rPr>
          <w:rFonts w:asciiTheme="minorHAnsi" w:hAnsiTheme="minorHAnsi" w:cstheme="minorHAnsi"/>
          <w:sz w:val="20"/>
          <w:szCs w:val="20"/>
        </w:rPr>
        <w:t xml:space="preserve">  </w:t>
      </w:r>
    </w:p>
    <w:p w14:paraId="4DBAD279" w14:textId="77777777" w:rsidR="001B3C4D" w:rsidRDefault="001B3C4D">
      <w:pPr>
        <w:spacing w:after="20"/>
        <w:ind w:left="540" w:hanging="10"/>
        <w:rPr>
          <w:rFonts w:asciiTheme="minorHAnsi" w:hAnsiTheme="minorHAnsi" w:cstheme="minorHAnsi"/>
          <w:sz w:val="20"/>
          <w:szCs w:val="20"/>
        </w:rPr>
      </w:pPr>
    </w:p>
    <w:p w14:paraId="31E30F39" w14:textId="77777777" w:rsidR="001B3C4D" w:rsidRDefault="001B3C4D">
      <w:pPr>
        <w:spacing w:after="20"/>
        <w:ind w:left="540" w:hanging="10"/>
        <w:rPr>
          <w:rFonts w:asciiTheme="minorHAnsi" w:hAnsiTheme="minorHAnsi" w:cstheme="minorHAnsi"/>
          <w:sz w:val="20"/>
          <w:szCs w:val="20"/>
        </w:rPr>
      </w:pPr>
    </w:p>
    <w:p w14:paraId="7B9D2582" w14:textId="59CB3709" w:rsidR="00211498" w:rsidRDefault="00E4306A">
      <w:pPr>
        <w:spacing w:after="20"/>
        <w:ind w:left="540" w:hanging="10"/>
        <w:rPr>
          <w:rFonts w:asciiTheme="minorHAnsi" w:hAnsiTheme="minorHAnsi" w:cstheme="minorHAnsi"/>
          <w:sz w:val="20"/>
          <w:szCs w:val="20"/>
        </w:rPr>
      </w:pPr>
      <w:r w:rsidRPr="00A34C77">
        <w:rPr>
          <w:rFonts w:asciiTheme="minorHAnsi" w:hAnsiTheme="minorHAnsi" w:cstheme="minorHAnsi"/>
          <w:sz w:val="20"/>
          <w:szCs w:val="20"/>
        </w:rPr>
        <w:t xml:space="preserve">Current occupation (if research student, indicate university, topic, supervisor, and future plans):  </w:t>
      </w:r>
    </w:p>
    <w:p w14:paraId="640B3A65" w14:textId="1DCC301A" w:rsidR="001B3C4D" w:rsidRDefault="001B3C4D">
      <w:pPr>
        <w:spacing w:after="20"/>
        <w:ind w:left="540" w:hanging="10"/>
        <w:rPr>
          <w:rFonts w:asciiTheme="minorHAnsi" w:hAnsiTheme="minorHAnsi" w:cstheme="minorHAnsi"/>
          <w:sz w:val="20"/>
          <w:szCs w:val="20"/>
        </w:rPr>
      </w:pPr>
    </w:p>
    <w:p w14:paraId="51895AC3" w14:textId="7D4CB251" w:rsidR="001B3C4D" w:rsidRPr="001B3C4D" w:rsidRDefault="001B3C4D" w:rsidP="001B3C4D">
      <w:pPr>
        <w:tabs>
          <w:tab w:val="center" w:pos="956"/>
          <w:tab w:val="center" w:pos="1266"/>
        </w:tabs>
        <w:spacing w:after="140" w:line="265" w:lineRule="auto"/>
        <w:rPr>
          <w:rFonts w:asciiTheme="minorHAnsi" w:eastAsia="Segoe UI Symbol" w:hAnsiTheme="minorHAnsi" w:cstheme="minorHAnsi"/>
          <w:sz w:val="20"/>
          <w:szCs w:val="20"/>
        </w:rPr>
      </w:pPr>
    </w:p>
    <w:p w14:paraId="52DB5428" w14:textId="77777777" w:rsidR="00211498" w:rsidRDefault="00E4306A">
      <w:pPr>
        <w:spacing w:after="20"/>
        <w:ind w:left="540" w:hanging="10"/>
      </w:pPr>
      <w:r>
        <w:t xml:space="preserve">Current areas of research:  </w:t>
      </w:r>
    </w:p>
    <w:p w14:paraId="6B869351" w14:textId="39E02B9D" w:rsidR="00211498" w:rsidRDefault="00E4306A">
      <w:pPr>
        <w:spacing w:after="153"/>
        <w:ind w:left="537" w:right="5" w:hanging="10"/>
        <w:jc w:val="center"/>
      </w:pPr>
      <w:r>
        <w:rPr>
          <w:b/>
          <w:sz w:val="16"/>
        </w:rPr>
        <w:t xml:space="preserve"> </w:t>
      </w:r>
    </w:p>
    <w:p w14:paraId="5BA3814C" w14:textId="77777777" w:rsidR="0011489B" w:rsidRDefault="0011489B">
      <w:pPr>
        <w:spacing w:after="0" w:line="240" w:lineRule="auto"/>
        <w:rPr>
          <w:b/>
          <w:sz w:val="21"/>
        </w:rPr>
      </w:pPr>
      <w:r>
        <w:rPr>
          <w:b/>
          <w:sz w:val="21"/>
        </w:rPr>
        <w:br w:type="page"/>
      </w:r>
    </w:p>
    <w:p w14:paraId="24CE6FF5" w14:textId="280B7C12" w:rsidR="00211498" w:rsidRDefault="00E4306A">
      <w:pPr>
        <w:spacing w:after="248"/>
        <w:ind w:left="540" w:hanging="10"/>
      </w:pPr>
      <w:r>
        <w:rPr>
          <w:b/>
          <w:sz w:val="21"/>
        </w:rPr>
        <w:lastRenderedPageBreak/>
        <w:t xml:space="preserve">DOCTRINAL BASIS </w:t>
      </w:r>
      <w:r>
        <w:rPr>
          <w:b/>
        </w:rPr>
        <w:t xml:space="preserve"> </w:t>
      </w:r>
    </w:p>
    <w:p w14:paraId="1EA9C247" w14:textId="4A5C8DF6" w:rsidR="00211498" w:rsidRDefault="00E4306A">
      <w:pPr>
        <w:spacing w:after="18"/>
        <w:ind w:left="540" w:hanging="10"/>
      </w:pPr>
      <w:r>
        <w:rPr>
          <w:i/>
          <w:sz w:val="21"/>
        </w:rPr>
        <w:t xml:space="preserve">All members must be in agreement with the aims and doctrinal basis of the </w:t>
      </w:r>
      <w:r w:rsidR="00CA0747">
        <w:rPr>
          <w:i/>
          <w:sz w:val="21"/>
        </w:rPr>
        <w:t xml:space="preserve">Tyndale </w:t>
      </w:r>
      <w:r>
        <w:rPr>
          <w:i/>
          <w:sz w:val="21"/>
        </w:rPr>
        <w:t>Fellowship as indicated in the Doctrinal Basis of Tyndale House.</w:t>
      </w:r>
      <w:r>
        <w:rPr>
          <w:rFonts w:ascii="Times New Roman" w:eastAsia="Times New Roman" w:hAnsi="Times New Roman" w:cs="Times New Roman"/>
          <w:sz w:val="21"/>
        </w:rPr>
        <w:t xml:space="preserve">   </w:t>
      </w:r>
    </w:p>
    <w:p w14:paraId="718EE113" w14:textId="77777777" w:rsidR="00211498" w:rsidRDefault="00E4306A">
      <w:pPr>
        <w:spacing w:after="48"/>
        <w:ind w:left="545"/>
      </w:pPr>
      <w:r>
        <w:rPr>
          <w:sz w:val="21"/>
        </w:rPr>
        <w:t xml:space="preserve"> </w:t>
      </w:r>
    </w:p>
    <w:p w14:paraId="115D9A74" w14:textId="77777777" w:rsidR="00211498" w:rsidRDefault="00E4306A">
      <w:pPr>
        <w:spacing w:after="33" w:line="268" w:lineRule="auto"/>
        <w:ind w:left="540" w:right="19" w:hanging="10"/>
      </w:pPr>
      <w:r>
        <w:rPr>
          <w:sz w:val="21"/>
        </w:rPr>
        <w:t>The doctrinal basis shall be the fundamental truths of Christianity, as revealed in Holy Scripture, including:</w:t>
      </w:r>
      <w:r>
        <w:rPr>
          <w:rFonts w:ascii="Times New Roman" w:eastAsia="Times New Roman" w:hAnsi="Times New Roman" w:cs="Times New Roman"/>
          <w:sz w:val="21"/>
        </w:rPr>
        <w:t xml:space="preserve"> </w:t>
      </w:r>
      <w:r>
        <w:rPr>
          <w:sz w:val="21"/>
        </w:rPr>
        <w:t>a)</w:t>
      </w:r>
      <w:r>
        <w:rPr>
          <w:rFonts w:ascii="Arial" w:eastAsia="Arial" w:hAnsi="Arial" w:cs="Arial"/>
          <w:sz w:val="21"/>
        </w:rPr>
        <w:t xml:space="preserve"> </w:t>
      </w:r>
      <w:r>
        <w:rPr>
          <w:sz w:val="21"/>
        </w:rPr>
        <w:t>There is one God in three persons, the Father, the Son and the Holy Spirit.</w:t>
      </w:r>
      <w:r>
        <w:rPr>
          <w:rFonts w:ascii="Times New Roman" w:eastAsia="Times New Roman" w:hAnsi="Times New Roman" w:cs="Times New Roman"/>
          <w:sz w:val="21"/>
        </w:rPr>
        <w:t xml:space="preserve"> </w:t>
      </w:r>
    </w:p>
    <w:p w14:paraId="4EFB140E" w14:textId="77777777" w:rsidR="00211498" w:rsidRDefault="00E4306A">
      <w:pPr>
        <w:numPr>
          <w:ilvl w:val="0"/>
          <w:numId w:val="2"/>
        </w:numPr>
        <w:spacing w:after="33" w:line="268" w:lineRule="auto"/>
        <w:ind w:right="19" w:hanging="285"/>
      </w:pPr>
      <w:r>
        <w:rPr>
          <w:sz w:val="21"/>
        </w:rPr>
        <w:t>God is sovereign in creation, revelation, redemption and final judgment.</w:t>
      </w:r>
      <w:r>
        <w:rPr>
          <w:rFonts w:ascii="Times New Roman" w:eastAsia="Times New Roman" w:hAnsi="Times New Roman" w:cs="Times New Roman"/>
          <w:sz w:val="21"/>
        </w:rPr>
        <w:t xml:space="preserve"> </w:t>
      </w:r>
    </w:p>
    <w:p w14:paraId="113D349B" w14:textId="77777777" w:rsidR="00211498" w:rsidRDefault="00E4306A">
      <w:pPr>
        <w:numPr>
          <w:ilvl w:val="0"/>
          <w:numId w:val="2"/>
        </w:numPr>
        <w:spacing w:after="33" w:line="268" w:lineRule="auto"/>
        <w:ind w:right="19" w:hanging="285"/>
      </w:pPr>
      <w:r>
        <w:rPr>
          <w:sz w:val="21"/>
        </w:rPr>
        <w:t>The Bible, as originally given, is the inspired and infallible Word of God. It is the supreme authority in all matters of belief and behaviour.</w:t>
      </w:r>
      <w:r>
        <w:rPr>
          <w:rFonts w:ascii="Times New Roman" w:eastAsia="Times New Roman" w:hAnsi="Times New Roman" w:cs="Times New Roman"/>
          <w:sz w:val="21"/>
        </w:rPr>
        <w:t xml:space="preserve"> </w:t>
      </w:r>
    </w:p>
    <w:p w14:paraId="7417D7C7" w14:textId="77777777" w:rsidR="00211498" w:rsidRDefault="00E4306A">
      <w:pPr>
        <w:numPr>
          <w:ilvl w:val="0"/>
          <w:numId w:val="2"/>
        </w:numPr>
        <w:spacing w:after="33" w:line="268" w:lineRule="auto"/>
        <w:ind w:right="19" w:hanging="285"/>
      </w:pPr>
      <w:r>
        <w:rPr>
          <w:sz w:val="21"/>
        </w:rPr>
        <w:t>Since the fall, the whole of humankind is sinful and guilty, so that everyone is subject to God's wrath and condemnation.</w:t>
      </w:r>
      <w:r>
        <w:rPr>
          <w:rFonts w:ascii="Times New Roman" w:eastAsia="Times New Roman" w:hAnsi="Times New Roman" w:cs="Times New Roman"/>
          <w:sz w:val="21"/>
        </w:rPr>
        <w:t xml:space="preserve"> </w:t>
      </w:r>
    </w:p>
    <w:p w14:paraId="51BDD358" w14:textId="77777777" w:rsidR="00211498" w:rsidRDefault="00E4306A">
      <w:pPr>
        <w:numPr>
          <w:ilvl w:val="0"/>
          <w:numId w:val="2"/>
        </w:numPr>
        <w:spacing w:after="25" w:line="283" w:lineRule="auto"/>
        <w:ind w:right="19" w:hanging="285"/>
      </w:pPr>
      <w:r>
        <w:rPr>
          <w:sz w:val="21"/>
        </w:rPr>
        <w:t>The Lord Jesus Christ, God’s incarnate Son, is fully God; he was born of a virgin; his humanity is real and sinless; he died on the cross, was raised bodily from death and is now reigning over heaven and earth.</w:t>
      </w:r>
      <w:r>
        <w:rPr>
          <w:rFonts w:ascii="Times New Roman" w:eastAsia="Times New Roman" w:hAnsi="Times New Roman" w:cs="Times New Roman"/>
          <w:sz w:val="21"/>
        </w:rPr>
        <w:t xml:space="preserve"> </w:t>
      </w:r>
    </w:p>
    <w:p w14:paraId="7A61C017" w14:textId="77777777" w:rsidR="00211498" w:rsidRDefault="00E4306A">
      <w:pPr>
        <w:numPr>
          <w:ilvl w:val="0"/>
          <w:numId w:val="2"/>
        </w:numPr>
        <w:spacing w:after="33" w:line="268" w:lineRule="auto"/>
        <w:ind w:right="19" w:hanging="285"/>
      </w:pPr>
      <w:r>
        <w:rPr>
          <w:sz w:val="21"/>
        </w:rPr>
        <w:t>Sinful human beings are redeemed from the guilt, penalty and power of sin only through the sacrificial death once and for all time of their representative and substitute, Jesus Christ, the only mediator between them and God.</w:t>
      </w:r>
      <w:r>
        <w:rPr>
          <w:rFonts w:ascii="Times New Roman" w:eastAsia="Times New Roman" w:hAnsi="Times New Roman" w:cs="Times New Roman"/>
          <w:sz w:val="21"/>
        </w:rPr>
        <w:t xml:space="preserve"> </w:t>
      </w:r>
    </w:p>
    <w:p w14:paraId="13132C7E" w14:textId="77777777" w:rsidR="00211498" w:rsidRDefault="00E4306A">
      <w:pPr>
        <w:numPr>
          <w:ilvl w:val="0"/>
          <w:numId w:val="2"/>
        </w:numPr>
        <w:spacing w:after="33" w:line="268" w:lineRule="auto"/>
        <w:ind w:right="19" w:hanging="285"/>
      </w:pPr>
      <w:r>
        <w:rPr>
          <w:sz w:val="21"/>
        </w:rPr>
        <w:t>Those who believe in Christ are pardoned all their sins and accepted in God’s sight only because of the righteousness of Christ credited to them; this justification is God's act of undeserved mercy, received solely by trust in him and not by their own efforts.</w:t>
      </w:r>
      <w:r>
        <w:rPr>
          <w:rFonts w:ascii="Times New Roman" w:eastAsia="Times New Roman" w:hAnsi="Times New Roman" w:cs="Times New Roman"/>
          <w:sz w:val="21"/>
        </w:rPr>
        <w:t xml:space="preserve"> </w:t>
      </w:r>
    </w:p>
    <w:p w14:paraId="619E943F" w14:textId="77777777" w:rsidR="00211498" w:rsidRDefault="00E4306A">
      <w:pPr>
        <w:numPr>
          <w:ilvl w:val="0"/>
          <w:numId w:val="2"/>
        </w:numPr>
        <w:spacing w:after="33" w:line="268" w:lineRule="auto"/>
        <w:ind w:right="19" w:hanging="285"/>
      </w:pPr>
      <w:r>
        <w:rPr>
          <w:sz w:val="21"/>
        </w:rPr>
        <w:t>The Holy Spirit alone makes the work of Christ effective to individual sinners, enabling them to turn to God from their sin and to trust in Jesus Christ.</w:t>
      </w:r>
      <w:r>
        <w:rPr>
          <w:rFonts w:ascii="Times New Roman" w:eastAsia="Times New Roman" w:hAnsi="Times New Roman" w:cs="Times New Roman"/>
          <w:sz w:val="21"/>
        </w:rPr>
        <w:t xml:space="preserve"> </w:t>
      </w:r>
    </w:p>
    <w:p w14:paraId="1BAA10C0" w14:textId="67F5FDC6" w:rsidR="00211498" w:rsidRDefault="00E4306A">
      <w:pPr>
        <w:numPr>
          <w:ilvl w:val="0"/>
          <w:numId w:val="2"/>
        </w:numPr>
        <w:spacing w:after="33" w:line="268" w:lineRule="auto"/>
        <w:ind w:right="19" w:hanging="285"/>
      </w:pPr>
      <w:r>
        <w:rPr>
          <w:sz w:val="21"/>
        </w:rPr>
        <w:t>The Holy Spirit lives in all those he has regenerated. He makes them increasingly Christ like in character and behaviour and gives them power for their witness in the world.</w:t>
      </w:r>
      <w:r>
        <w:rPr>
          <w:rFonts w:ascii="Times New Roman" w:eastAsia="Times New Roman" w:hAnsi="Times New Roman" w:cs="Times New Roman"/>
          <w:sz w:val="21"/>
        </w:rPr>
        <w:t xml:space="preserve"> </w:t>
      </w:r>
    </w:p>
    <w:p w14:paraId="665163C0" w14:textId="77777777" w:rsidR="00211498" w:rsidRDefault="00E4306A">
      <w:pPr>
        <w:numPr>
          <w:ilvl w:val="0"/>
          <w:numId w:val="2"/>
        </w:numPr>
        <w:spacing w:after="33" w:line="268" w:lineRule="auto"/>
        <w:ind w:right="19" w:hanging="285"/>
      </w:pPr>
      <w:r>
        <w:rPr>
          <w:sz w:val="21"/>
        </w:rPr>
        <w:t>The one holy universal church is the Body of Christ, to which all true believers belong.</w:t>
      </w:r>
      <w:r>
        <w:rPr>
          <w:rFonts w:ascii="Times New Roman" w:eastAsia="Times New Roman" w:hAnsi="Times New Roman" w:cs="Times New Roman"/>
          <w:sz w:val="21"/>
        </w:rPr>
        <w:t xml:space="preserve"> </w:t>
      </w:r>
    </w:p>
    <w:p w14:paraId="5B6C99F6" w14:textId="77777777" w:rsidR="00211498" w:rsidRDefault="00E4306A">
      <w:pPr>
        <w:numPr>
          <w:ilvl w:val="0"/>
          <w:numId w:val="2"/>
        </w:numPr>
        <w:spacing w:after="251" w:line="304" w:lineRule="auto"/>
        <w:ind w:right="19" w:hanging="285"/>
      </w:pPr>
      <w:r>
        <w:rPr>
          <w:sz w:val="21"/>
        </w:rPr>
        <w:t xml:space="preserve">The Lord Jesus Christ will return in person, to judge everyone, to execute God’s just condemnation on those who have not repented and to receive the redeemed to eternal glory. </w:t>
      </w:r>
      <w:r>
        <w:rPr>
          <w:rFonts w:ascii="Times New Roman" w:eastAsia="Times New Roman" w:hAnsi="Times New Roman" w:cs="Times New Roman"/>
          <w:sz w:val="21"/>
        </w:rPr>
        <w:t xml:space="preserve"> </w:t>
      </w:r>
    </w:p>
    <w:p w14:paraId="705B4AB4" w14:textId="77777777" w:rsidR="00211498" w:rsidRDefault="00E4306A">
      <w:pPr>
        <w:spacing w:after="298"/>
        <w:ind w:left="545"/>
      </w:pPr>
      <w:r>
        <w:rPr>
          <w:rFonts w:ascii="Times New Roman" w:eastAsia="Times New Roman" w:hAnsi="Times New Roman" w:cs="Times New Roman"/>
          <w:sz w:val="21"/>
        </w:rPr>
        <w:t xml:space="preserve"> </w:t>
      </w:r>
    </w:p>
    <w:p w14:paraId="2BE5ADA0" w14:textId="77777777" w:rsidR="0011489B" w:rsidRDefault="00E4306A">
      <w:pPr>
        <w:spacing w:after="295"/>
        <w:ind w:left="540" w:hanging="10"/>
        <w:rPr>
          <w:i/>
          <w:sz w:val="21"/>
        </w:rPr>
      </w:pPr>
      <w:r>
        <w:rPr>
          <w:i/>
          <w:sz w:val="21"/>
        </w:rPr>
        <w:t xml:space="preserve">I declare my faith in Jesus Christ as my Saviour, my Lord, and my God and my agreement with the aims and doctrinal basis of the Fellowship. </w:t>
      </w:r>
    </w:p>
    <w:p w14:paraId="794DE182" w14:textId="7E3FA905" w:rsidR="00211498" w:rsidRDefault="0011489B">
      <w:pPr>
        <w:spacing w:after="295"/>
        <w:ind w:left="540" w:hanging="10"/>
      </w:pPr>
      <w:r>
        <w:t>Signed:</w:t>
      </w:r>
      <w:r w:rsidR="00E4306A">
        <w:rPr>
          <w:rFonts w:ascii="Times New Roman" w:eastAsia="Times New Roman" w:hAnsi="Times New Roman" w:cs="Times New Roman"/>
          <w:i/>
          <w:sz w:val="21"/>
        </w:rPr>
        <w:t xml:space="preserve"> </w:t>
      </w:r>
      <w:r>
        <w:rPr>
          <w:rFonts w:ascii="Times New Roman" w:eastAsia="Times New Roman" w:hAnsi="Times New Roman" w:cs="Times New Roman"/>
          <w:i/>
          <w:sz w:val="21"/>
        </w:rPr>
        <w:tab/>
      </w:r>
      <w:r>
        <w:rPr>
          <w:rFonts w:ascii="Times New Roman" w:eastAsia="Times New Roman" w:hAnsi="Times New Roman" w:cs="Times New Roman"/>
          <w:i/>
          <w:sz w:val="21"/>
        </w:rPr>
        <w:tab/>
      </w:r>
      <w:r>
        <w:rPr>
          <w:rFonts w:ascii="Times New Roman" w:eastAsia="Times New Roman" w:hAnsi="Times New Roman" w:cs="Times New Roman"/>
          <w:i/>
          <w:sz w:val="21"/>
        </w:rPr>
        <w:tab/>
      </w:r>
      <w:r>
        <w:rPr>
          <w:rFonts w:ascii="Times New Roman" w:eastAsia="Times New Roman" w:hAnsi="Times New Roman" w:cs="Times New Roman"/>
          <w:i/>
          <w:sz w:val="21"/>
        </w:rPr>
        <w:tab/>
      </w:r>
      <w:r>
        <w:rPr>
          <w:rFonts w:ascii="Times New Roman" w:eastAsia="Times New Roman" w:hAnsi="Times New Roman" w:cs="Times New Roman"/>
          <w:i/>
          <w:sz w:val="21"/>
        </w:rPr>
        <w:tab/>
      </w:r>
      <w:r>
        <w:rPr>
          <w:rFonts w:ascii="Times New Roman" w:eastAsia="Times New Roman" w:hAnsi="Times New Roman" w:cs="Times New Roman"/>
          <w:i/>
          <w:sz w:val="21"/>
        </w:rPr>
        <w:tab/>
      </w:r>
      <w:r>
        <w:rPr>
          <w:rFonts w:ascii="Times New Roman" w:eastAsia="Times New Roman" w:hAnsi="Times New Roman" w:cs="Times New Roman"/>
          <w:i/>
          <w:sz w:val="21"/>
        </w:rPr>
        <w:tab/>
      </w:r>
      <w:r>
        <w:t xml:space="preserve">Date:  </w:t>
      </w:r>
      <w:r w:rsidR="00E4306A">
        <w:rPr>
          <w:rFonts w:ascii="Times New Roman" w:eastAsia="Times New Roman" w:hAnsi="Times New Roman" w:cs="Times New Roman"/>
          <w:i/>
          <w:sz w:val="21"/>
        </w:rPr>
        <w:t xml:space="preserve"> </w:t>
      </w:r>
    </w:p>
    <w:p w14:paraId="07A5B93E" w14:textId="698C89D7" w:rsidR="00CA0747" w:rsidRDefault="00E4306A" w:rsidP="00CA0747">
      <w:pPr>
        <w:spacing w:after="275"/>
        <w:ind w:left="545"/>
      </w:pPr>
      <w:r>
        <w:rPr>
          <w:rFonts w:ascii="Times New Roman" w:eastAsia="Times New Roman" w:hAnsi="Times New Roman" w:cs="Times New Roman"/>
        </w:rPr>
        <w:t xml:space="preserve"> </w:t>
      </w:r>
    </w:p>
    <w:p w14:paraId="19208547" w14:textId="5BBEE7BD" w:rsidR="00211498" w:rsidRDefault="00211498">
      <w:pPr>
        <w:spacing w:after="153"/>
        <w:ind w:left="537" w:right="5" w:hanging="10"/>
        <w:jc w:val="center"/>
      </w:pPr>
    </w:p>
    <w:sectPr w:rsidR="00211498">
      <w:pgSz w:w="11910" w:h="16840"/>
      <w:pgMar w:top="739" w:right="1397" w:bottom="355" w:left="8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Xingkai">
    <w:altName w:val="STXingkai"/>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869A4"/>
    <w:multiLevelType w:val="hybridMultilevel"/>
    <w:tmpl w:val="1B92355C"/>
    <w:lvl w:ilvl="0" w:tplc="5A6AFF60">
      <w:start w:val="1"/>
      <w:numFmt w:val="bullet"/>
      <w:lvlText w:val="•"/>
      <w:lvlJc w:val="left"/>
      <w:pPr>
        <w:ind w:left="12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3B84580">
      <w:start w:val="1"/>
      <w:numFmt w:val="bullet"/>
      <w:lvlText w:val="o"/>
      <w:lvlJc w:val="left"/>
      <w:pPr>
        <w:ind w:left="198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0446CB6">
      <w:start w:val="1"/>
      <w:numFmt w:val="bullet"/>
      <w:lvlText w:val="▪"/>
      <w:lvlJc w:val="left"/>
      <w:pPr>
        <w:ind w:left="27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E024164">
      <w:start w:val="1"/>
      <w:numFmt w:val="bullet"/>
      <w:lvlText w:val="•"/>
      <w:lvlJc w:val="left"/>
      <w:pPr>
        <w:ind w:left="34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2AE9400">
      <w:start w:val="1"/>
      <w:numFmt w:val="bullet"/>
      <w:lvlText w:val="o"/>
      <w:lvlJc w:val="left"/>
      <w:pPr>
        <w:ind w:left="41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9C2D0DC">
      <w:start w:val="1"/>
      <w:numFmt w:val="bullet"/>
      <w:lvlText w:val="▪"/>
      <w:lvlJc w:val="left"/>
      <w:pPr>
        <w:ind w:left="48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752CC52">
      <w:start w:val="1"/>
      <w:numFmt w:val="bullet"/>
      <w:lvlText w:val="•"/>
      <w:lvlJc w:val="left"/>
      <w:pPr>
        <w:ind w:left="55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A28D5B0">
      <w:start w:val="1"/>
      <w:numFmt w:val="bullet"/>
      <w:lvlText w:val="o"/>
      <w:lvlJc w:val="left"/>
      <w:pPr>
        <w:ind w:left="63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B7E1946">
      <w:start w:val="1"/>
      <w:numFmt w:val="bullet"/>
      <w:lvlText w:val="▪"/>
      <w:lvlJc w:val="left"/>
      <w:pPr>
        <w:ind w:left="70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5371872"/>
    <w:multiLevelType w:val="hybridMultilevel"/>
    <w:tmpl w:val="E0665158"/>
    <w:lvl w:ilvl="0" w:tplc="08A6258E">
      <w:start w:val="2"/>
      <w:numFmt w:val="lowerLetter"/>
      <w:lvlText w:val="%1)"/>
      <w:lvlJc w:val="left"/>
      <w:pPr>
        <w:ind w:left="8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D32886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CF0784C">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7823372">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CFEB1D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9D0068E">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D3A8676">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386A7C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FF41D50">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886722109">
    <w:abstractNumId w:val="0"/>
  </w:num>
  <w:num w:numId="2" w16cid:durableId="1518807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98"/>
    <w:rsid w:val="00016257"/>
    <w:rsid w:val="00044E48"/>
    <w:rsid w:val="000B1472"/>
    <w:rsid w:val="0011489B"/>
    <w:rsid w:val="00151937"/>
    <w:rsid w:val="001B3C4D"/>
    <w:rsid w:val="001D6097"/>
    <w:rsid w:val="00211498"/>
    <w:rsid w:val="00482832"/>
    <w:rsid w:val="005A5104"/>
    <w:rsid w:val="006065C0"/>
    <w:rsid w:val="007D6D12"/>
    <w:rsid w:val="00805622"/>
    <w:rsid w:val="00877BFD"/>
    <w:rsid w:val="00935CE5"/>
    <w:rsid w:val="00973BB1"/>
    <w:rsid w:val="009C331E"/>
    <w:rsid w:val="00A34C77"/>
    <w:rsid w:val="00B80AB2"/>
    <w:rsid w:val="00B931ED"/>
    <w:rsid w:val="00CA0747"/>
    <w:rsid w:val="00CB2C95"/>
    <w:rsid w:val="00D113BC"/>
    <w:rsid w:val="00D23B6A"/>
    <w:rsid w:val="00DA014F"/>
    <w:rsid w:val="00E4306A"/>
    <w:rsid w:val="00ED7357"/>
    <w:rsid w:val="00F323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0DD4"/>
  <w15:docId w15:val="{B9A493C4-6111-934A-9EFC-B49E1A06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D23B6A"/>
    <w:rPr>
      <w:rFonts w:ascii="Calibri" w:eastAsia="Calibri" w:hAnsi="Calibri" w:cs="Calibri"/>
      <w:color w:val="000000"/>
      <w:sz w:val="22"/>
      <w:lang w:bidi="en-US"/>
    </w:rPr>
  </w:style>
  <w:style w:type="character" w:styleId="CommentReference">
    <w:name w:val="annotation reference"/>
    <w:basedOn w:val="DefaultParagraphFont"/>
    <w:uiPriority w:val="99"/>
    <w:semiHidden/>
    <w:unhideWhenUsed/>
    <w:rsid w:val="00CB2C95"/>
    <w:rPr>
      <w:sz w:val="16"/>
      <w:szCs w:val="16"/>
    </w:rPr>
  </w:style>
  <w:style w:type="paragraph" w:styleId="CommentText">
    <w:name w:val="annotation text"/>
    <w:basedOn w:val="Normal"/>
    <w:link w:val="CommentTextChar"/>
    <w:uiPriority w:val="99"/>
    <w:unhideWhenUsed/>
    <w:rsid w:val="00CB2C95"/>
    <w:pPr>
      <w:spacing w:line="240" w:lineRule="auto"/>
    </w:pPr>
    <w:rPr>
      <w:sz w:val="20"/>
      <w:szCs w:val="20"/>
    </w:rPr>
  </w:style>
  <w:style w:type="character" w:customStyle="1" w:styleId="CommentTextChar">
    <w:name w:val="Comment Text Char"/>
    <w:basedOn w:val="DefaultParagraphFont"/>
    <w:link w:val="CommentText"/>
    <w:uiPriority w:val="99"/>
    <w:rsid w:val="00CB2C95"/>
    <w:rPr>
      <w:rFonts w:ascii="Calibri" w:eastAsia="Calibri" w:hAnsi="Calibri" w:cs="Calibri"/>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CB2C95"/>
    <w:rPr>
      <w:b/>
      <w:bCs/>
    </w:rPr>
  </w:style>
  <w:style w:type="character" w:customStyle="1" w:styleId="CommentSubjectChar">
    <w:name w:val="Comment Subject Char"/>
    <w:basedOn w:val="CommentTextChar"/>
    <w:link w:val="CommentSubject"/>
    <w:uiPriority w:val="99"/>
    <w:semiHidden/>
    <w:rsid w:val="00CB2C95"/>
    <w:rPr>
      <w:rFonts w:ascii="Calibri" w:eastAsia="Calibri" w:hAnsi="Calibri" w:cs="Calibri"/>
      <w:b/>
      <w:bCs/>
      <w:color w:val="000000"/>
      <w:sz w:val="20"/>
      <w:szCs w:val="20"/>
      <w:lang w:bidi="en-US"/>
    </w:rPr>
  </w:style>
  <w:style w:type="character" w:styleId="Hyperlink">
    <w:name w:val="Hyperlink"/>
    <w:basedOn w:val="DefaultParagraphFont"/>
    <w:uiPriority w:val="99"/>
    <w:unhideWhenUsed/>
    <w:rsid w:val="00935CE5"/>
    <w:rPr>
      <w:color w:val="0563C1" w:themeColor="hyperlink"/>
      <w:u w:val="single"/>
    </w:rPr>
  </w:style>
  <w:style w:type="character" w:styleId="UnresolvedMention">
    <w:name w:val="Unresolved Mention"/>
    <w:basedOn w:val="DefaultParagraphFont"/>
    <w:uiPriority w:val="99"/>
    <w:semiHidden/>
    <w:unhideWhenUsed/>
    <w:rsid w:val="00935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2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ademic.tyndalehouse.com/library/book-a-visit/" TargetMode="External"/><Relationship Id="rId3" Type="http://schemas.openxmlformats.org/officeDocument/2006/relationships/styles" Target="styles.xml"/><Relationship Id="rId7" Type="http://schemas.openxmlformats.org/officeDocument/2006/relationships/hyperlink" Target="https://academic.tyndalehouse.com/library/book-a-vis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cademic.tyndalehouse.com/library/book-a-vis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cademic.tyndalehouse.com/privacy-policy" TargetMode="External"/><Relationship Id="rId4" Type="http://schemas.openxmlformats.org/officeDocument/2006/relationships/settings" Target="settings.xml"/><Relationship Id="rId9" Type="http://schemas.openxmlformats.org/officeDocument/2006/relationships/hyperlink" Target="https://academic.tyndalehouse.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8740-2077-4B73-8964-EA8337CA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Howard</dc:creator>
  <cp:keywords/>
  <cp:lastModifiedBy>Ros Clarke</cp:lastModifiedBy>
  <cp:revision>2</cp:revision>
  <dcterms:created xsi:type="dcterms:W3CDTF">2023-05-09T20:51:00Z</dcterms:created>
  <dcterms:modified xsi:type="dcterms:W3CDTF">2023-05-09T20:51:00Z</dcterms:modified>
</cp:coreProperties>
</file>